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D3" w:rsidRPr="000903DC" w:rsidRDefault="00EE39D3" w:rsidP="008136EC">
      <w:pPr>
        <w:jc w:val="center"/>
      </w:pPr>
    </w:p>
    <w:p w:rsidR="003C36F5" w:rsidRPr="000903DC" w:rsidRDefault="003C36F5" w:rsidP="00A04C71">
      <w:pPr>
        <w:jc w:val="center"/>
      </w:pPr>
    </w:p>
    <w:p w:rsidR="003C36F5" w:rsidRPr="000903DC" w:rsidRDefault="00D119CD">
      <w:pPr>
        <w:pStyle w:val="DecHTitle"/>
      </w:pPr>
      <w:r>
        <w:rPr>
          <w:szCs w:val="24"/>
        </w:rPr>
        <w:t>DEUXIÈME SECTION</w:t>
      </w:r>
    </w:p>
    <w:p w:rsidR="003C36F5" w:rsidRPr="000903DC" w:rsidRDefault="0031317E" w:rsidP="00DC44E5">
      <w:pPr>
        <w:pStyle w:val="DecHTitle"/>
        <w:rPr>
          <w:caps/>
          <w:sz w:val="32"/>
        </w:rPr>
      </w:pPr>
      <w:r w:rsidRPr="000903DC">
        <w:t>DÉCISION</w:t>
      </w:r>
    </w:p>
    <w:p w:rsidR="008E63DB" w:rsidRPr="00D20FFB" w:rsidRDefault="00D119CD" w:rsidP="00DD2564">
      <w:pPr>
        <w:pStyle w:val="ECHRTitleCentre2"/>
      </w:pPr>
      <w:r w:rsidRPr="00D20FFB">
        <w:t>Requête n</w:t>
      </w:r>
      <w:r w:rsidRPr="00D20FFB">
        <w:rPr>
          <w:vertAlign w:val="superscript"/>
        </w:rPr>
        <w:t>o</w:t>
      </w:r>
      <w:r w:rsidR="000776E7" w:rsidRPr="00D20FFB">
        <w:t xml:space="preserve"> </w:t>
      </w:r>
      <w:r w:rsidRPr="00D20FFB">
        <w:t>37351/08</w:t>
      </w:r>
      <w:r w:rsidR="000776E7" w:rsidRPr="00D20FFB">
        <w:br/>
      </w:r>
      <w:r w:rsidRPr="00D20FFB">
        <w:t xml:space="preserve">Marisa TARCA </w:t>
      </w:r>
      <w:r w:rsidR="009778E2" w:rsidRPr="00D20FFB">
        <w:t xml:space="preserve">contre </w:t>
      </w:r>
      <w:r w:rsidRPr="00D20FFB">
        <w:t>l</w:t>
      </w:r>
      <w:r w:rsidR="00DA2727">
        <w:t>’</w:t>
      </w:r>
      <w:r w:rsidRPr="00D20FFB">
        <w:t>Italie</w:t>
      </w:r>
      <w:r w:rsidRPr="00D20FFB">
        <w:rPr>
          <w:sz w:val="20"/>
          <w:lang w:eastAsia="en-GB"/>
        </w:rPr>
        <w:br/>
      </w:r>
      <w:r w:rsidRPr="00D20FFB">
        <w:t xml:space="preserve">et </w:t>
      </w:r>
      <w:r w:rsidR="0086603B" w:rsidRPr="00D20FFB">
        <w:t>2</w:t>
      </w:r>
      <w:r w:rsidRPr="00D20FFB">
        <w:t xml:space="preserve"> autres requêtes</w:t>
      </w:r>
      <w:r w:rsidRPr="00D20FFB">
        <w:br/>
        <w:t>(voir liste en annexe)</w:t>
      </w:r>
    </w:p>
    <w:p w:rsidR="00D119CD" w:rsidRPr="00C62DD1" w:rsidRDefault="00D119CD" w:rsidP="00866FCF">
      <w:pPr>
        <w:pStyle w:val="ECHRPara"/>
      </w:pPr>
      <w:r w:rsidRPr="00C62DD1">
        <w:t>La Cour européenne des droits de l</w:t>
      </w:r>
      <w:r w:rsidR="00DA2727">
        <w:t>’</w:t>
      </w:r>
      <w:r w:rsidRPr="00C62DD1">
        <w:t>homme (</w:t>
      </w:r>
      <w:r>
        <w:t>deuxième section</w:t>
      </w:r>
      <w:r w:rsidRPr="00C62DD1">
        <w:t xml:space="preserve">), siégeant le </w:t>
      </w:r>
      <w:r w:rsidR="0086603B">
        <w:t xml:space="preserve">19 novembre 2013 </w:t>
      </w:r>
      <w:r w:rsidRPr="00C62DD1">
        <w:t>en un comité composé de :</w:t>
      </w:r>
    </w:p>
    <w:p w:rsidR="00D119CD" w:rsidRPr="00F52C52" w:rsidRDefault="0086603B" w:rsidP="0086603B">
      <w:pPr>
        <w:pStyle w:val="ECHRPara"/>
        <w:jc w:val="left"/>
        <w:rPr>
          <w:rStyle w:val="JuParaChar1"/>
        </w:rPr>
      </w:pPr>
      <w:r w:rsidRPr="005A6A22">
        <w:tab/>
        <w:t>Dragoljub</w:t>
      </w:r>
      <w:r>
        <w:t xml:space="preserve"> </w:t>
      </w:r>
      <w:r w:rsidRPr="005A6A22">
        <w:t>Popović</w:t>
      </w:r>
      <w:r>
        <w:t>,</w:t>
      </w:r>
      <w:r w:rsidRPr="005A6A22">
        <w:rPr>
          <w:i/>
        </w:rPr>
        <w:t xml:space="preserve"> président,</w:t>
      </w:r>
      <w:r>
        <w:rPr>
          <w:i/>
        </w:rPr>
        <w:br/>
      </w:r>
      <w:r w:rsidRPr="005A6A22">
        <w:tab/>
        <w:t>Paulo</w:t>
      </w:r>
      <w:r>
        <w:t xml:space="preserve"> </w:t>
      </w:r>
      <w:r w:rsidRPr="005A6A22">
        <w:t>Pinto de Albuquerque</w:t>
      </w:r>
      <w:r>
        <w:t>,</w:t>
      </w:r>
      <w:r>
        <w:rPr>
          <w:i/>
        </w:rPr>
        <w:br/>
      </w:r>
      <w:r w:rsidRPr="005A6A22">
        <w:tab/>
        <w:t>Helen</w:t>
      </w:r>
      <w:r>
        <w:t xml:space="preserve"> </w:t>
      </w:r>
      <w:r w:rsidRPr="005A6A22">
        <w:t>Keller</w:t>
      </w:r>
      <w:r>
        <w:t>,</w:t>
      </w:r>
      <w:r w:rsidRPr="005A6A22">
        <w:rPr>
          <w:i/>
        </w:rPr>
        <w:t xml:space="preserve"> juges,</w:t>
      </w:r>
      <w:r w:rsidRPr="00A21644">
        <w:br/>
      </w:r>
      <w:r w:rsidR="00D119CD" w:rsidRPr="00C62DD1">
        <w:t>et de</w:t>
      </w:r>
      <w:r w:rsidR="00D119CD" w:rsidRPr="00C62DD1">
        <w:rPr>
          <w:szCs w:val="24"/>
        </w:rPr>
        <w:t xml:space="preserve"> </w:t>
      </w:r>
      <w:r w:rsidR="00D119CD">
        <w:rPr>
          <w:szCs w:val="24"/>
        </w:rPr>
        <w:t xml:space="preserve">Seckin Erel, </w:t>
      </w:r>
      <w:r w:rsidR="00D119CD" w:rsidRPr="00107F2B">
        <w:rPr>
          <w:i/>
          <w:szCs w:val="24"/>
        </w:rPr>
        <w:t>greffier adjoint de section f.f</w:t>
      </w:r>
      <w:r w:rsidR="00D119CD">
        <w:rPr>
          <w:szCs w:val="24"/>
        </w:rPr>
        <w:t>.</w:t>
      </w:r>
      <w:r w:rsidR="00D119CD" w:rsidRPr="00C62DD1">
        <w:rPr>
          <w:i/>
        </w:rPr>
        <w:t>,</w:t>
      </w:r>
    </w:p>
    <w:p w:rsidR="00D119CD" w:rsidRPr="00F52C52" w:rsidRDefault="00D119CD" w:rsidP="00866FCF">
      <w:pPr>
        <w:pStyle w:val="ECHRPara"/>
      </w:pPr>
      <w:r w:rsidRPr="00F52C52">
        <w:t>Vu les requêtes susmentionnées introduites le</w:t>
      </w:r>
      <w:r>
        <w:t>s</w:t>
      </w:r>
      <w:r w:rsidRPr="00F52C52">
        <w:t xml:space="preserve"> </w:t>
      </w:r>
      <w:r>
        <w:t>18 juillet 2008</w:t>
      </w:r>
      <w:r w:rsidR="0086603B">
        <w:t>, 23 </w:t>
      </w:r>
      <w:r>
        <w:t>décembre 2009 et 26 avril 2010</w:t>
      </w:r>
      <w:r w:rsidRPr="00F52C52">
        <w:t> ;</w:t>
      </w:r>
    </w:p>
    <w:p w:rsidR="00D119CD" w:rsidRPr="00F52C52" w:rsidRDefault="00D119CD" w:rsidP="00866FCF">
      <w:pPr>
        <w:pStyle w:val="ECHRPara"/>
      </w:pPr>
      <w:r>
        <w:t>Vu les</w:t>
      </w:r>
      <w:r w:rsidRPr="00F52C52">
        <w:t xml:space="preserve"> déclaration</w:t>
      </w:r>
      <w:r>
        <w:t>s</w:t>
      </w:r>
      <w:r w:rsidRPr="00F52C52">
        <w:t xml:space="preserve"> déposée</w:t>
      </w:r>
      <w:r>
        <w:t>s</w:t>
      </w:r>
      <w:r w:rsidRPr="00F52C52">
        <w:t xml:space="preserve"> par le gouvernement défendeur le</w:t>
      </w:r>
      <w:r>
        <w:t>s</w:t>
      </w:r>
      <w:r w:rsidRPr="00F52C52">
        <w:t xml:space="preserve"> </w:t>
      </w:r>
      <w:r w:rsidR="0086603B">
        <w:t>10 et 12 </w:t>
      </w:r>
      <w:r>
        <w:t>septembre 2012, et le 3 janvier 2013</w:t>
      </w:r>
      <w:r w:rsidRPr="00F52C52">
        <w:t xml:space="preserve"> et invitant la Cour à rayer le</w:t>
      </w:r>
      <w:r>
        <w:t>s requêtes du rôle, ainsi que les</w:t>
      </w:r>
      <w:r w:rsidRPr="00F52C52">
        <w:t xml:space="preserve"> réponse</w:t>
      </w:r>
      <w:r>
        <w:t>s des parties requérantes à ces</w:t>
      </w:r>
      <w:r w:rsidRPr="00F52C52">
        <w:t xml:space="preserve"> déclaration</w:t>
      </w:r>
      <w:r>
        <w:t>s</w:t>
      </w:r>
      <w:r w:rsidRPr="00F52C52">
        <w:t> ;</w:t>
      </w:r>
    </w:p>
    <w:p w:rsidR="0086603B" w:rsidRDefault="00D119CD" w:rsidP="00866FCF">
      <w:pPr>
        <w:pStyle w:val="ECHRPara"/>
      </w:pPr>
      <w:r w:rsidRPr="00C62DD1">
        <w:t>Après en avoir délibéré, rend la décision suivante :</w:t>
      </w:r>
    </w:p>
    <w:p w:rsidR="00D119CD" w:rsidRPr="0086603B" w:rsidRDefault="00D119CD" w:rsidP="0086603B">
      <w:pPr>
        <w:pStyle w:val="ECHRTitle1"/>
      </w:pPr>
      <w:r w:rsidRPr="0086603B">
        <w:t>FAITS ET PROCÉDURE</w:t>
      </w:r>
    </w:p>
    <w:p w:rsidR="00D119CD" w:rsidRPr="00F52C52" w:rsidRDefault="00D119CD" w:rsidP="00866FCF">
      <w:pPr>
        <w:pStyle w:val="ECHRPara"/>
      </w:pPr>
      <w:r w:rsidRPr="00F52C52">
        <w:t xml:space="preserve">La liste des parties requérantes </w:t>
      </w:r>
      <w:r>
        <w:t xml:space="preserve">et de leurs representants </w:t>
      </w:r>
      <w:r w:rsidRPr="00F52C52">
        <w:t>figure en annexe.</w:t>
      </w:r>
    </w:p>
    <w:p w:rsidR="00D119CD" w:rsidRPr="000A17FB" w:rsidRDefault="00D119CD" w:rsidP="00866FCF">
      <w:pPr>
        <w:pStyle w:val="ECHRPara"/>
      </w:pPr>
      <w:r w:rsidRPr="000A17FB">
        <w:t xml:space="preserve">Le gouvernement italien (« le Gouvernement ») a été représenté par son agent, </w:t>
      </w:r>
      <w:r>
        <w:t>M</w:t>
      </w:r>
      <w:r>
        <w:rPr>
          <w:vertAlign w:val="superscript"/>
        </w:rPr>
        <w:t>me</w:t>
      </w:r>
      <w:r>
        <w:t> E. Spatafora, et son coagent, M</w:t>
      </w:r>
      <w:r>
        <w:rPr>
          <w:vertAlign w:val="superscript"/>
        </w:rPr>
        <w:t>me </w:t>
      </w:r>
      <w:r>
        <w:t>P. Accardo.</w:t>
      </w:r>
    </w:p>
    <w:p w:rsidR="00D119CD" w:rsidRDefault="00D119CD" w:rsidP="00866FCF">
      <w:pPr>
        <w:ind w:firstLine="284"/>
        <w:rPr>
          <w:lang w:val="fr-FR"/>
        </w:rPr>
      </w:pPr>
      <w:r w:rsidRPr="00107F2B">
        <w:rPr>
          <w:lang w:val="fr-FR"/>
        </w:rPr>
        <w:t xml:space="preserve">Chacun des requérants fut partie à une </w:t>
      </w:r>
      <w:r>
        <w:rPr>
          <w:lang w:val="fr-FR"/>
        </w:rPr>
        <w:t>procédure judiciaire concernant des droits de caractère civil aux termes de l</w:t>
      </w:r>
      <w:r w:rsidR="00DA2727">
        <w:rPr>
          <w:lang w:val="fr-FR"/>
        </w:rPr>
        <w:t>’</w:t>
      </w:r>
      <w:r>
        <w:rPr>
          <w:lang w:val="fr-FR"/>
        </w:rPr>
        <w:t>article 6 § 1 de la Convention,</w:t>
      </w:r>
      <w:r w:rsidRPr="00107F2B">
        <w:rPr>
          <w:lang w:val="fr-FR"/>
        </w:rPr>
        <w:t xml:space="preserve"> dont il contest</w:t>
      </w:r>
      <w:r>
        <w:rPr>
          <w:lang w:val="fr-FR"/>
        </w:rPr>
        <w:t>a</w:t>
      </w:r>
      <w:r w:rsidRPr="00107F2B">
        <w:rPr>
          <w:lang w:val="fr-FR"/>
        </w:rPr>
        <w:t xml:space="preserve"> la durée</w:t>
      </w:r>
      <w:r>
        <w:rPr>
          <w:lang w:val="fr-FR"/>
        </w:rPr>
        <w:t>,</w:t>
      </w:r>
      <w:r w:rsidRPr="00107F2B">
        <w:rPr>
          <w:lang w:val="fr-FR"/>
        </w:rPr>
        <w:t xml:space="preserve"> au moyen</w:t>
      </w:r>
      <w:r>
        <w:rPr>
          <w:lang w:val="fr-FR"/>
        </w:rPr>
        <w:t xml:space="preserve"> du recours « Pinto ». Ils </w:t>
      </w:r>
      <w:r w:rsidRPr="00107F2B">
        <w:rPr>
          <w:lang w:val="fr-FR"/>
        </w:rPr>
        <w:t>obt</w:t>
      </w:r>
      <w:r>
        <w:rPr>
          <w:lang w:val="fr-FR"/>
        </w:rPr>
        <w:t xml:space="preserve">inrent tous des décisions « Pinto » leur octroyant certains </w:t>
      </w:r>
      <w:r w:rsidRPr="00107F2B">
        <w:rPr>
          <w:lang w:val="fr-FR"/>
        </w:rPr>
        <w:t>montants à titre de dommage moral (voir tableau annexe).</w:t>
      </w:r>
    </w:p>
    <w:p w:rsidR="00D119CD" w:rsidRDefault="00D119CD" w:rsidP="00866FCF">
      <w:pPr>
        <w:ind w:firstLine="284"/>
        <w:rPr>
          <w:lang w:val="fr-FR"/>
        </w:rPr>
      </w:pPr>
      <w:r>
        <w:rPr>
          <w:lang w:val="fr-FR"/>
        </w:rPr>
        <w:t>Cependant, ces décisions ne furent pas exécutées.</w:t>
      </w:r>
    </w:p>
    <w:p w:rsidR="00D119CD" w:rsidRDefault="00D119CD" w:rsidP="00866FCF">
      <w:pPr>
        <w:ind w:firstLine="284"/>
        <w:rPr>
          <w:lang w:val="fr-FR"/>
        </w:rPr>
      </w:pPr>
      <w:r>
        <w:rPr>
          <w:lang w:val="fr-FR"/>
        </w:rPr>
        <w:t>Invoquant les articles 6 § 1, 13 et 17 de la Convention (requêtes n</w:t>
      </w:r>
      <w:r>
        <w:rPr>
          <w:vertAlign w:val="superscript"/>
          <w:lang w:val="fr-FR"/>
        </w:rPr>
        <w:t>os</w:t>
      </w:r>
      <w:r w:rsidR="0076743B">
        <w:rPr>
          <w:lang w:val="fr-FR"/>
        </w:rPr>
        <w:t> </w:t>
      </w:r>
      <w:r>
        <w:rPr>
          <w:lang w:val="fr-FR"/>
        </w:rPr>
        <w:t>37351/08 et 28035/10) ou seulement l</w:t>
      </w:r>
      <w:r w:rsidR="00DA2727">
        <w:rPr>
          <w:lang w:val="fr-FR"/>
        </w:rPr>
        <w:t>’</w:t>
      </w:r>
      <w:r>
        <w:rPr>
          <w:lang w:val="fr-FR"/>
        </w:rPr>
        <w:t>article 6 § 1 (requête n</w:t>
      </w:r>
      <w:r w:rsidR="0086603B" w:rsidRPr="0086603B">
        <w:rPr>
          <w:vertAlign w:val="superscript"/>
          <w:lang w:val="fr-FR"/>
        </w:rPr>
        <w:t>o</w:t>
      </w:r>
      <w:r>
        <w:rPr>
          <w:lang w:val="fr-FR"/>
        </w:rPr>
        <w:t xml:space="preserve"> 3278/10), les requérants se plaignent de la durée des procédures principales.</w:t>
      </w:r>
    </w:p>
    <w:p w:rsidR="00D119CD" w:rsidRDefault="00D119CD" w:rsidP="00866FCF">
      <w:pPr>
        <w:ind w:firstLine="284"/>
        <w:rPr>
          <w:lang w:val="fr-FR"/>
        </w:rPr>
      </w:pPr>
      <w:r>
        <w:rPr>
          <w:lang w:val="fr-FR"/>
        </w:rPr>
        <w:t>Invoquant les articles 6 § 1 de la Convention et 1 du Protocole n</w:t>
      </w:r>
      <w:r w:rsidR="0086603B" w:rsidRPr="0086603B">
        <w:rPr>
          <w:vertAlign w:val="superscript"/>
          <w:lang w:val="fr-FR"/>
        </w:rPr>
        <w:t>o</w:t>
      </w:r>
      <w:r>
        <w:rPr>
          <w:lang w:val="fr-FR"/>
        </w:rPr>
        <w:t xml:space="preserve"> 1 (requête n</w:t>
      </w:r>
      <w:r w:rsidR="0086603B" w:rsidRPr="0086603B">
        <w:rPr>
          <w:vertAlign w:val="superscript"/>
          <w:lang w:val="fr-FR"/>
        </w:rPr>
        <w:t>o</w:t>
      </w:r>
      <w:r>
        <w:rPr>
          <w:lang w:val="fr-FR"/>
        </w:rPr>
        <w:t xml:space="preserve"> 37351/08) ou seulement l</w:t>
      </w:r>
      <w:r w:rsidR="00DA2727">
        <w:rPr>
          <w:lang w:val="fr-FR"/>
        </w:rPr>
        <w:t>’</w:t>
      </w:r>
      <w:r>
        <w:rPr>
          <w:lang w:val="fr-FR"/>
        </w:rPr>
        <w:t>article 6 § 1 de la Convention (requête n</w:t>
      </w:r>
      <w:r w:rsidR="0086603B" w:rsidRPr="0086603B">
        <w:rPr>
          <w:vertAlign w:val="superscript"/>
          <w:lang w:val="fr-FR"/>
        </w:rPr>
        <w:t>o</w:t>
      </w:r>
      <w:r w:rsidR="00DA2727">
        <w:rPr>
          <w:vertAlign w:val="superscript"/>
          <w:lang w:val="fr-FR"/>
        </w:rPr>
        <w:t> </w:t>
      </w:r>
      <w:r>
        <w:rPr>
          <w:lang w:val="fr-FR"/>
        </w:rPr>
        <w:t>28035/10) ou sans invoquer une disposition quelconque (requête n</w:t>
      </w:r>
      <w:r w:rsidR="0086603B" w:rsidRPr="0086603B">
        <w:rPr>
          <w:vertAlign w:val="superscript"/>
          <w:lang w:val="fr-FR"/>
        </w:rPr>
        <w:t>o</w:t>
      </w:r>
      <w:r w:rsidR="00DA2727">
        <w:rPr>
          <w:vertAlign w:val="superscript"/>
          <w:lang w:val="fr-FR"/>
        </w:rPr>
        <w:t> </w:t>
      </w:r>
      <w:r>
        <w:rPr>
          <w:lang w:val="fr-FR"/>
        </w:rPr>
        <w:t>3278/10), les requérants se plaignent également de la non-exécution des décisions « Pinto ».</w:t>
      </w:r>
    </w:p>
    <w:p w:rsidR="00D119CD" w:rsidRDefault="00D119CD" w:rsidP="00866FCF">
      <w:pPr>
        <w:ind w:firstLine="284"/>
        <w:rPr>
          <w:lang w:val="fr-FR"/>
        </w:rPr>
      </w:pPr>
      <w:r>
        <w:rPr>
          <w:lang w:val="fr-FR"/>
        </w:rPr>
        <w:t>Invoquant l</w:t>
      </w:r>
      <w:r w:rsidR="00DA2727">
        <w:rPr>
          <w:lang w:val="fr-FR"/>
        </w:rPr>
        <w:t>’</w:t>
      </w:r>
      <w:r>
        <w:rPr>
          <w:lang w:val="fr-FR"/>
        </w:rPr>
        <w:t>article 13 de la Convention (requête n</w:t>
      </w:r>
      <w:r w:rsidR="0086603B" w:rsidRPr="0086603B">
        <w:rPr>
          <w:vertAlign w:val="superscript"/>
          <w:lang w:val="fr-FR"/>
        </w:rPr>
        <w:t>o</w:t>
      </w:r>
      <w:r>
        <w:rPr>
          <w:lang w:val="fr-FR"/>
        </w:rPr>
        <w:t xml:space="preserve"> 28035/10) ou sans se référer à article de la Convention ou de ses Protocoles</w:t>
      </w:r>
      <w:r w:rsidRPr="00925BCA">
        <w:rPr>
          <w:lang w:val="fr-FR"/>
        </w:rPr>
        <w:t xml:space="preserve"> </w:t>
      </w:r>
      <w:r>
        <w:rPr>
          <w:lang w:val="fr-FR"/>
        </w:rPr>
        <w:t>(requête n</w:t>
      </w:r>
      <w:r w:rsidR="0086603B" w:rsidRPr="0086603B">
        <w:rPr>
          <w:vertAlign w:val="superscript"/>
          <w:lang w:val="fr-FR"/>
        </w:rPr>
        <w:t>o</w:t>
      </w:r>
      <w:r>
        <w:rPr>
          <w:lang w:val="fr-FR"/>
        </w:rPr>
        <w:t xml:space="preserve"> 3278/10), deux requérants dénoncent l</w:t>
      </w:r>
      <w:r w:rsidR="00DA2727">
        <w:rPr>
          <w:lang w:val="fr-FR"/>
        </w:rPr>
        <w:t>’</w:t>
      </w:r>
      <w:r>
        <w:rPr>
          <w:lang w:val="fr-FR"/>
        </w:rPr>
        <w:t>ineffectivité du recours « Pinto ».</w:t>
      </w:r>
    </w:p>
    <w:p w:rsidR="00D119CD" w:rsidRPr="00F52C52" w:rsidRDefault="00D119CD" w:rsidP="00866FCF">
      <w:pPr>
        <w:pStyle w:val="ECHRTitle1"/>
      </w:pPr>
      <w:r w:rsidRPr="00F52C52">
        <w:t>EN DROIT</w:t>
      </w:r>
    </w:p>
    <w:p w:rsidR="00D119CD" w:rsidRDefault="00D119CD" w:rsidP="00866FCF">
      <w:pPr>
        <w:pStyle w:val="ECHRHeading2"/>
      </w:pPr>
      <w:r>
        <w:t>A.</w:t>
      </w:r>
      <w:r w:rsidR="00DA2727">
        <w:t>  </w:t>
      </w:r>
      <w:r>
        <w:t>Sur la jonction des requêtes</w:t>
      </w:r>
    </w:p>
    <w:p w:rsidR="00D119CD" w:rsidRDefault="00D119CD" w:rsidP="00866FCF">
      <w:pPr>
        <w:pStyle w:val="ECHRPara"/>
      </w:pPr>
      <w:r>
        <w:t>Compte tenu de la similitude des faits et des questions juridiques posées par les requêtes, la Cour décide de les joindre et de les examiner conjointement dans une seule décision (article 42 du règlement de la Cour).</w:t>
      </w:r>
    </w:p>
    <w:p w:rsidR="0086603B" w:rsidRDefault="00D119CD" w:rsidP="00866FCF">
      <w:pPr>
        <w:pStyle w:val="ECHRHeading2"/>
      </w:pPr>
      <w:r>
        <w:t>B.</w:t>
      </w:r>
      <w:r w:rsidR="00DA2727">
        <w:t>  </w:t>
      </w:r>
      <w:r>
        <w:t>Sur la non-exécution des décisions « Pinto » (grief commun à toutes les requêtes)</w:t>
      </w:r>
    </w:p>
    <w:p w:rsidR="00D119CD" w:rsidRDefault="00D119CD" w:rsidP="00866FCF">
      <w:pPr>
        <w:pStyle w:val="ECHRPara"/>
      </w:pPr>
      <w:r>
        <w:t>Ce grief doit être analysé sous l</w:t>
      </w:r>
      <w:r w:rsidR="00DA2727">
        <w:t>’</w:t>
      </w:r>
      <w:r>
        <w:t xml:space="preserve">angle des articles 6 § 1 </w:t>
      </w:r>
      <w:r w:rsidRPr="000A17FB">
        <w:t>de la Convention</w:t>
      </w:r>
      <w:r>
        <w:t xml:space="preserve"> et 1 du Protocole n</w:t>
      </w:r>
      <w:r w:rsidRPr="00042291">
        <w:rPr>
          <w:vertAlign w:val="superscript"/>
        </w:rPr>
        <w:t>o</w:t>
      </w:r>
      <w:r>
        <w:t xml:space="preserve"> 1.</w:t>
      </w:r>
    </w:p>
    <w:p w:rsidR="0086603B" w:rsidRDefault="00D119CD" w:rsidP="00866FCF">
      <w:pPr>
        <w:pStyle w:val="ECHRPara"/>
        <w:rPr>
          <w:szCs w:val="24"/>
        </w:rPr>
      </w:pPr>
      <w:r w:rsidRPr="000A17FB">
        <w:t>Après l</w:t>
      </w:r>
      <w:r w:rsidR="00DA2727">
        <w:t>’</w:t>
      </w:r>
      <w:r w:rsidRPr="000A17FB">
        <w:t>échec des tentatives de règlement amiable,</w:t>
      </w:r>
      <w:r>
        <w:t xml:space="preserve"> </w:t>
      </w:r>
      <w:r w:rsidRPr="00F52C52">
        <w:t>le</w:t>
      </w:r>
      <w:r>
        <w:t>s</w:t>
      </w:r>
      <w:r w:rsidRPr="00F52C52">
        <w:t xml:space="preserve"> </w:t>
      </w:r>
      <w:r w:rsidR="0086603B">
        <w:t>10 et 12 </w:t>
      </w:r>
      <w:r>
        <w:t>septembre 2012, et le 3 janvier 2013</w:t>
      </w:r>
      <w:r w:rsidRPr="000A17FB">
        <w:t xml:space="preserve"> </w:t>
      </w:r>
      <w:r w:rsidRPr="000A17FB">
        <w:rPr>
          <w:szCs w:val="24"/>
        </w:rPr>
        <w:t xml:space="preserve">le Gouvernement a </w:t>
      </w:r>
      <w:r>
        <w:rPr>
          <w:szCs w:val="24"/>
        </w:rPr>
        <w:t xml:space="preserve">fait parvenir à la Cour une </w:t>
      </w:r>
      <w:r w:rsidRPr="000A17FB">
        <w:rPr>
          <w:szCs w:val="24"/>
        </w:rPr>
        <w:t>déclaration unilatérale</w:t>
      </w:r>
      <w:r>
        <w:rPr>
          <w:szCs w:val="24"/>
        </w:rPr>
        <w:t xml:space="preserve"> pour chacune des requêtes afin de résoudre les</w:t>
      </w:r>
      <w:r w:rsidRPr="000A17FB">
        <w:rPr>
          <w:szCs w:val="24"/>
        </w:rPr>
        <w:t xml:space="preserve"> question</w:t>
      </w:r>
      <w:r>
        <w:rPr>
          <w:szCs w:val="24"/>
        </w:rPr>
        <w:t>s</w:t>
      </w:r>
      <w:r w:rsidRPr="000A17FB">
        <w:rPr>
          <w:szCs w:val="24"/>
        </w:rPr>
        <w:t xml:space="preserve"> soulevée</w:t>
      </w:r>
      <w:r>
        <w:rPr>
          <w:szCs w:val="24"/>
        </w:rPr>
        <w:t>s</w:t>
      </w:r>
      <w:r w:rsidRPr="000A17FB">
        <w:rPr>
          <w:szCs w:val="24"/>
        </w:rPr>
        <w:t xml:space="preserve"> </w:t>
      </w:r>
      <w:r>
        <w:rPr>
          <w:szCs w:val="24"/>
        </w:rPr>
        <w:t>à ce titre précis</w:t>
      </w:r>
      <w:r w:rsidRPr="000A17FB">
        <w:rPr>
          <w:szCs w:val="24"/>
        </w:rPr>
        <w:t>.</w:t>
      </w:r>
    </w:p>
    <w:p w:rsidR="00D119CD" w:rsidRDefault="00D119CD" w:rsidP="00866FCF">
      <w:pPr>
        <w:pStyle w:val="ECHRPara"/>
        <w:rPr>
          <w:szCs w:val="24"/>
        </w:rPr>
      </w:pPr>
      <w:r>
        <w:rPr>
          <w:szCs w:val="24"/>
        </w:rPr>
        <w:t xml:space="preserve">Chaque </w:t>
      </w:r>
      <w:r w:rsidRPr="000A17FB">
        <w:rPr>
          <w:szCs w:val="24"/>
        </w:rPr>
        <w:t xml:space="preserve">déclaration </w:t>
      </w:r>
      <w:r>
        <w:rPr>
          <w:szCs w:val="24"/>
        </w:rPr>
        <w:t>est</w:t>
      </w:r>
      <w:r w:rsidRPr="000A17FB">
        <w:rPr>
          <w:szCs w:val="24"/>
        </w:rPr>
        <w:t xml:space="preserve"> </w:t>
      </w:r>
      <w:r>
        <w:rPr>
          <w:szCs w:val="24"/>
        </w:rPr>
        <w:t xml:space="preserve">ainsi </w:t>
      </w:r>
      <w:r w:rsidRPr="000A17FB">
        <w:rPr>
          <w:szCs w:val="24"/>
        </w:rPr>
        <w:t>libellée :</w:t>
      </w:r>
    </w:p>
    <w:p w:rsidR="00D119CD" w:rsidRDefault="00D119CD" w:rsidP="00866FCF">
      <w:pPr>
        <w:pStyle w:val="ECHRParaQuote"/>
      </w:pPr>
      <w:r w:rsidRPr="000829A3">
        <w:t>« </w:t>
      </w:r>
      <w:r>
        <w:t xml:space="preserve">(...) </w:t>
      </w:r>
      <w:r w:rsidRPr="003A165B">
        <w:t xml:space="preserve">le </w:t>
      </w:r>
      <w:r>
        <w:t>G</w:t>
      </w:r>
      <w:r w:rsidRPr="003A165B">
        <w:t>ouvernement italien offre de verser</w:t>
      </w:r>
      <w:r>
        <w:t xml:space="preserve"> (...) </w:t>
      </w:r>
      <w:r w:rsidRPr="003A165B">
        <w:t>:</w:t>
      </w:r>
    </w:p>
    <w:p w:rsidR="00D119CD" w:rsidRDefault="00D119CD" w:rsidP="00866FCF">
      <w:pPr>
        <w:pStyle w:val="ECHRParaQuote"/>
      </w:pPr>
      <w:r w:rsidRPr="003A165B">
        <w:t xml:space="preserve">- </w:t>
      </w:r>
      <w:r>
        <w:t>la somme accordée par la décision « Pinto » en question, réévaluée et majorée des intérêts légaux à la date du paiement, déduction faite de tout montant éventuellement déjà payé en exécution de ladite décision,</w:t>
      </w:r>
    </w:p>
    <w:p w:rsidR="00D119CD" w:rsidRPr="003A165B" w:rsidRDefault="00D119CD" w:rsidP="00866FCF">
      <w:pPr>
        <w:pStyle w:val="ECHRParaQuote"/>
      </w:pPr>
      <w:r>
        <w:t xml:space="preserve">- </w:t>
      </w:r>
      <w:r w:rsidRPr="003A165B">
        <w:t>200 euro</w:t>
      </w:r>
      <w:r>
        <w:t xml:space="preserve">s au requérant, </w:t>
      </w:r>
      <w:r w:rsidRPr="003A165B">
        <w:t>couvrant tout préjudice moral découlant du retard dans le paiement de la somme Pinto, plus tout montant pouvant être dû à titre d</w:t>
      </w:r>
      <w:r w:rsidR="00DA2727">
        <w:t>’</w:t>
      </w:r>
      <w:r w:rsidRPr="003A165B">
        <w:t>impôt et</w:t>
      </w:r>
    </w:p>
    <w:p w:rsidR="00D119CD" w:rsidRPr="003A165B" w:rsidRDefault="00D119CD" w:rsidP="00866FCF">
      <w:pPr>
        <w:pStyle w:val="ECHRParaQuote"/>
      </w:pPr>
      <w:r>
        <w:t xml:space="preserve">- 200 euros, </w:t>
      </w:r>
      <w:r w:rsidRPr="003A165B">
        <w:t>couvrant l</w:t>
      </w:r>
      <w:r w:rsidR="00DA2727">
        <w:t>’</w:t>
      </w:r>
      <w:r w:rsidRPr="003A165B">
        <w:t>ensemble des frais et dépens, plus tout montant pouvant être dû à titre d</w:t>
      </w:r>
      <w:r w:rsidR="00DA2727">
        <w:t>’</w:t>
      </w:r>
      <w:r w:rsidRPr="003A165B">
        <w:t>impôt par le</w:t>
      </w:r>
      <w:r>
        <w:t>s</w:t>
      </w:r>
      <w:r w:rsidRPr="003A165B">
        <w:t xml:space="preserve"> requérant</w:t>
      </w:r>
      <w:r>
        <w:t>s</w:t>
      </w:r>
      <w:r w:rsidRPr="003A165B">
        <w:t>.</w:t>
      </w:r>
    </w:p>
    <w:p w:rsidR="00D119CD" w:rsidRPr="003A165B" w:rsidRDefault="00D119CD" w:rsidP="00866FCF">
      <w:pPr>
        <w:pStyle w:val="ECHRParaQuote"/>
      </w:pPr>
      <w:r w:rsidRPr="003A165B">
        <w:t>Ces sommes seront payées dans les trois mois suivant la date de la notification de la décision de la Cour rendue conformément à l</w:t>
      </w:r>
      <w:r w:rsidR="00DA2727">
        <w:t>’</w:t>
      </w:r>
      <w:r w:rsidRPr="003A165B">
        <w:t>article 37 § 1 de la Convention européenne des droits de l</w:t>
      </w:r>
      <w:r w:rsidR="00DA2727">
        <w:t>’</w:t>
      </w:r>
      <w:r w:rsidRPr="003A165B">
        <w:t>homme. A défaut de règlement dans ledit délai, le Gouvernement s</w:t>
      </w:r>
      <w:r w:rsidR="00DA2727">
        <w:t>’</w:t>
      </w:r>
      <w:r w:rsidRPr="003A165B">
        <w:t>engage à verser, à compter de l</w:t>
      </w:r>
      <w:r w:rsidR="00DA2727">
        <w:t>’</w:t>
      </w:r>
      <w:r w:rsidRPr="003A165B">
        <w:t>expiration de celui-ci et jusqu</w:t>
      </w:r>
      <w:r w:rsidR="00DA2727">
        <w:t>’</w:t>
      </w:r>
      <w:r w:rsidRPr="003A165B">
        <w:t>au règlement effectif des sommes en question, un intérêt simple à un taux égal à celui de la facilité de prêt marginal de la Banque centrale européenne, augmenté de trois points de pourcentage. Ce versement vaudra règlement définitif de l</w:t>
      </w:r>
      <w:r w:rsidR="00DA2727">
        <w:t>’</w:t>
      </w:r>
      <w:r w:rsidRPr="003A165B">
        <w:t>affaire.</w:t>
      </w:r>
    </w:p>
    <w:p w:rsidR="00D119CD" w:rsidRPr="003A165B" w:rsidRDefault="00D119CD" w:rsidP="00866FCF">
      <w:pPr>
        <w:pStyle w:val="ECHRParaQuote"/>
        <w:rPr>
          <w:i/>
        </w:rPr>
      </w:pPr>
      <w:r w:rsidRPr="003A165B">
        <w:t>Le gouvernement, à l</w:t>
      </w:r>
      <w:r w:rsidR="00DA2727">
        <w:t>’</w:t>
      </w:r>
      <w:r w:rsidRPr="003A165B">
        <w:t>aune de la jurisprudence de</w:t>
      </w:r>
      <w:r>
        <w:t xml:space="preserve"> la Cour en la matière, reconnaî</w:t>
      </w:r>
      <w:r w:rsidRPr="003A165B">
        <w:t xml:space="preserve">t que la non-exécution </w:t>
      </w:r>
      <w:r>
        <w:t>des décisions « Pinto » a entraî</w:t>
      </w:r>
      <w:r w:rsidRPr="003A165B">
        <w:t>né la violation des articles 6 § 1 de la Convention et 1 du Protocole n</w:t>
      </w:r>
      <w:r w:rsidRPr="00042291">
        <w:rPr>
          <w:vertAlign w:val="superscript"/>
        </w:rPr>
        <w:t>o</w:t>
      </w:r>
      <w:r w:rsidRPr="003A165B">
        <w:t xml:space="preserve"> 1 (</w:t>
      </w:r>
      <w:r w:rsidRPr="003A165B">
        <w:rPr>
          <w:i/>
        </w:rPr>
        <w:t>Simaldone c. Italie</w:t>
      </w:r>
      <w:r w:rsidRPr="003A165B">
        <w:t>, n</w:t>
      </w:r>
      <w:r w:rsidRPr="003A165B">
        <w:rPr>
          <w:vertAlign w:val="superscript"/>
        </w:rPr>
        <w:t>o</w:t>
      </w:r>
      <w:r>
        <w:rPr>
          <w:vertAlign w:val="superscript"/>
        </w:rPr>
        <w:t xml:space="preserve"> </w:t>
      </w:r>
      <w:r w:rsidRPr="003A165B">
        <w:t>22644/03, 31 mars 2009) et estime que ces sommes constituent un redressement adéquat de la violation (</w:t>
      </w:r>
      <w:r w:rsidRPr="003A165B">
        <w:rPr>
          <w:i/>
        </w:rPr>
        <w:t>Gaglione et autres c. Italie</w:t>
      </w:r>
      <w:r w:rsidRPr="003A165B">
        <w:t>, n</w:t>
      </w:r>
      <w:r w:rsidRPr="003A165B">
        <w:rPr>
          <w:vertAlign w:val="superscript"/>
        </w:rPr>
        <w:t>os</w:t>
      </w:r>
      <w:r w:rsidRPr="003A165B">
        <w:t xml:space="preserve"> 45867/07 et autres</w:t>
      </w:r>
      <w:r w:rsidRPr="003A165B">
        <w:rPr>
          <w:lang w:val="pt-BR"/>
        </w:rPr>
        <w:t>, 21 décembre 2010)</w:t>
      </w:r>
      <w:r w:rsidRPr="003A165B">
        <w:t>.</w:t>
      </w:r>
    </w:p>
    <w:p w:rsidR="00D119CD" w:rsidRPr="000829A3" w:rsidRDefault="00D119CD" w:rsidP="00866FCF">
      <w:pPr>
        <w:pStyle w:val="ECHRParaQuote"/>
      </w:pPr>
      <w:r w:rsidRPr="003A165B">
        <w:t>Le Gouvernement invite respectueusement la Cour à dire qu</w:t>
      </w:r>
      <w:r w:rsidR="00DA2727">
        <w:t>’</w:t>
      </w:r>
      <w:r w:rsidRPr="003A165B">
        <w:t>il ne se justifie plus de poursuivre l</w:t>
      </w:r>
      <w:r w:rsidR="00DA2727">
        <w:t>’</w:t>
      </w:r>
      <w:r w:rsidRPr="003A165B">
        <w:t>examen de la requête et à la rayer du rôle conformément à l</w:t>
      </w:r>
      <w:r w:rsidR="00DA2727">
        <w:t>’</w:t>
      </w:r>
      <w:r w:rsidRPr="003A165B">
        <w:t>article 37 de la Convention</w:t>
      </w:r>
      <w:r>
        <w:t>. »</w:t>
      </w:r>
    </w:p>
    <w:p w:rsidR="00D119CD" w:rsidRDefault="00D119CD" w:rsidP="00866FCF">
      <w:pPr>
        <w:pStyle w:val="ECHRPara"/>
        <w:rPr>
          <w:szCs w:val="24"/>
        </w:rPr>
      </w:pPr>
      <w:r w:rsidRPr="00947692">
        <w:rPr>
          <w:szCs w:val="24"/>
        </w:rPr>
        <w:t xml:space="preserve">Par </w:t>
      </w:r>
      <w:r>
        <w:rPr>
          <w:szCs w:val="24"/>
        </w:rPr>
        <w:t>des lettres</w:t>
      </w:r>
      <w:r w:rsidRPr="00947692">
        <w:rPr>
          <w:szCs w:val="24"/>
        </w:rPr>
        <w:t xml:space="preserve"> du </w:t>
      </w:r>
      <w:r>
        <w:rPr>
          <w:szCs w:val="24"/>
        </w:rPr>
        <w:t>28 septembre 20</w:t>
      </w:r>
      <w:r w:rsidR="0086603B">
        <w:rPr>
          <w:szCs w:val="24"/>
        </w:rPr>
        <w:t>12 (requ</w:t>
      </w:r>
      <w:r w:rsidR="00DA2727">
        <w:rPr>
          <w:szCs w:val="24"/>
        </w:rPr>
        <w:t>ê</w:t>
      </w:r>
      <w:r w:rsidR="0086603B">
        <w:rPr>
          <w:szCs w:val="24"/>
        </w:rPr>
        <w:t>te n</w:t>
      </w:r>
      <w:r w:rsidR="0086603B" w:rsidRPr="0086603B">
        <w:rPr>
          <w:szCs w:val="24"/>
          <w:vertAlign w:val="superscript"/>
        </w:rPr>
        <w:t>o</w:t>
      </w:r>
      <w:r w:rsidR="0086603B">
        <w:rPr>
          <w:szCs w:val="24"/>
        </w:rPr>
        <w:t xml:space="preserve"> 37351/08), du 23 </w:t>
      </w:r>
      <w:r>
        <w:rPr>
          <w:szCs w:val="24"/>
        </w:rPr>
        <w:t>octobre 2008 (requ</w:t>
      </w:r>
      <w:r w:rsidR="00DA2727">
        <w:rPr>
          <w:szCs w:val="24"/>
        </w:rPr>
        <w:t>ê</w:t>
      </w:r>
      <w:r>
        <w:rPr>
          <w:szCs w:val="24"/>
        </w:rPr>
        <w:t>te n</w:t>
      </w:r>
      <w:r w:rsidR="0086603B" w:rsidRPr="0086603B">
        <w:rPr>
          <w:szCs w:val="24"/>
          <w:vertAlign w:val="superscript"/>
        </w:rPr>
        <w:t>o</w:t>
      </w:r>
      <w:r>
        <w:rPr>
          <w:szCs w:val="24"/>
        </w:rPr>
        <w:t xml:space="preserve"> 28035/10) et du </w:t>
      </w:r>
      <w:r w:rsidR="0086603B">
        <w:t>8 f</w:t>
      </w:r>
      <w:r w:rsidR="00DA2727">
        <w:t>é</w:t>
      </w:r>
      <w:r w:rsidR="0086603B">
        <w:t>vrier 2013 (requ</w:t>
      </w:r>
      <w:r w:rsidR="00DA2727">
        <w:t>ê</w:t>
      </w:r>
      <w:r w:rsidR="0086603B">
        <w:t>te n</w:t>
      </w:r>
      <w:r w:rsidR="0086603B" w:rsidRPr="0086603B">
        <w:rPr>
          <w:vertAlign w:val="superscript"/>
        </w:rPr>
        <w:t>o</w:t>
      </w:r>
      <w:r w:rsidR="0086603B">
        <w:t> </w:t>
      </w:r>
      <w:r>
        <w:t>3278/10),</w:t>
      </w:r>
      <w:r w:rsidRPr="00947692">
        <w:rPr>
          <w:szCs w:val="24"/>
        </w:rPr>
        <w:t xml:space="preserve"> </w:t>
      </w:r>
      <w:r>
        <w:rPr>
          <w:szCs w:val="24"/>
        </w:rPr>
        <w:t>les requérants</w:t>
      </w:r>
      <w:r w:rsidRPr="00947692">
        <w:rPr>
          <w:szCs w:val="24"/>
        </w:rPr>
        <w:t xml:space="preserve"> </w:t>
      </w:r>
      <w:r>
        <w:t xml:space="preserve">ont </w:t>
      </w:r>
      <w:r w:rsidRPr="00947692">
        <w:t>indiqué</w:t>
      </w:r>
      <w:r>
        <w:t>s</w:t>
      </w:r>
      <w:r w:rsidRPr="00947692">
        <w:t xml:space="preserve"> qu</w:t>
      </w:r>
      <w:r w:rsidR="00DA2727">
        <w:t>’</w:t>
      </w:r>
      <w:r>
        <w:t>ils</w:t>
      </w:r>
      <w:r w:rsidRPr="00947692">
        <w:t xml:space="preserve"> n</w:t>
      </w:r>
      <w:r w:rsidR="00DA2727">
        <w:t>’</w:t>
      </w:r>
      <w:r w:rsidRPr="00947692">
        <w:t>étai</w:t>
      </w:r>
      <w:r>
        <w:t>en</w:t>
      </w:r>
      <w:r w:rsidRPr="00947692">
        <w:t>t</w:t>
      </w:r>
      <w:r>
        <w:t xml:space="preserve"> pas satisfaits des termes des</w:t>
      </w:r>
      <w:r w:rsidRPr="00947692">
        <w:t xml:space="preserve"> déclaration</w:t>
      </w:r>
      <w:r>
        <w:t>s</w:t>
      </w:r>
      <w:r w:rsidRPr="00947692">
        <w:t xml:space="preserve"> unilatérale</w:t>
      </w:r>
      <w:r>
        <w:t>s</w:t>
      </w:r>
      <w:r w:rsidRPr="00947692">
        <w:rPr>
          <w:rFonts w:ascii="Arial" w:hAnsi="Arial" w:cs="Arial"/>
          <w:color w:val="0000FF"/>
          <w:sz w:val="20"/>
        </w:rPr>
        <w:t xml:space="preserve"> </w:t>
      </w:r>
      <w:r>
        <w:t>en raison de l</w:t>
      </w:r>
      <w:r w:rsidR="00DA2727">
        <w:t>’</w:t>
      </w:r>
      <w:r>
        <w:t>insuffisance des montants offerts par le Gouvernement.</w:t>
      </w:r>
    </w:p>
    <w:p w:rsidR="00D119CD" w:rsidRPr="000A17FB" w:rsidRDefault="00D119CD" w:rsidP="00866FCF">
      <w:pPr>
        <w:pStyle w:val="ECHRPara"/>
      </w:pPr>
      <w:r w:rsidRPr="000A17FB">
        <w:rPr>
          <w:szCs w:val="24"/>
        </w:rPr>
        <w:t>La Cour rappelle qu</w:t>
      </w:r>
      <w:r w:rsidR="00DA2727">
        <w:rPr>
          <w:szCs w:val="24"/>
        </w:rPr>
        <w:t>’</w:t>
      </w:r>
      <w:r w:rsidRPr="000A17FB">
        <w:rPr>
          <w:szCs w:val="24"/>
        </w:rPr>
        <w:t>en vertu de l</w:t>
      </w:r>
      <w:r w:rsidR="00DA2727">
        <w:rPr>
          <w:szCs w:val="24"/>
        </w:rPr>
        <w:t>’</w:t>
      </w:r>
      <w:r w:rsidRPr="000A17FB">
        <w:rPr>
          <w:szCs w:val="24"/>
        </w:rPr>
        <w:t xml:space="preserve">article </w:t>
      </w:r>
      <w:r w:rsidRPr="000A17FB">
        <w:t>37 de la Convention, à tout moment de la procédure, elle peut décider de rayer une requête du rôle lorsque les circonstances l</w:t>
      </w:r>
      <w:r w:rsidR="00DA2727">
        <w:t>’</w:t>
      </w:r>
      <w:r w:rsidRPr="000A17FB">
        <w:t>amènent à l</w:t>
      </w:r>
      <w:r w:rsidR="00DA2727">
        <w:t>’</w:t>
      </w:r>
      <w:r w:rsidRPr="000A17FB">
        <w:t>une des conclusions énoncées aux alinéas a), b) ou c) du paragraphe 1 de cet article. L</w:t>
      </w:r>
      <w:r w:rsidR="00DA2727">
        <w:t>’</w:t>
      </w:r>
      <w:r w:rsidRPr="000A17FB">
        <w:t>article 37 § 1 c) lui permet en particulier de rayer une affaire du rôle si :</w:t>
      </w:r>
    </w:p>
    <w:p w:rsidR="00D119CD" w:rsidRPr="000A17FB" w:rsidRDefault="00D119CD" w:rsidP="00866FCF">
      <w:pPr>
        <w:pStyle w:val="ECHRParaQuote"/>
        <w:rPr>
          <w:szCs w:val="24"/>
        </w:rPr>
      </w:pPr>
      <w:r w:rsidRPr="000A17FB">
        <w:t>« pour tout autre motif dont la Cour constate l</w:t>
      </w:r>
      <w:r w:rsidR="00DA2727">
        <w:t>’</w:t>
      </w:r>
      <w:r w:rsidRPr="000A17FB">
        <w:t>existence, il ne se justifie plus de poursuivre l</w:t>
      </w:r>
      <w:r w:rsidR="00DA2727">
        <w:t>’</w:t>
      </w:r>
      <w:r w:rsidRPr="000A17FB">
        <w:t>examen de la requête</w:t>
      </w:r>
      <w:r>
        <w:t>.  »</w:t>
      </w:r>
    </w:p>
    <w:p w:rsidR="00D119CD" w:rsidRPr="000A17FB" w:rsidRDefault="00D119CD" w:rsidP="00866FCF">
      <w:pPr>
        <w:pStyle w:val="ECHRPara"/>
        <w:rPr>
          <w:szCs w:val="24"/>
        </w:rPr>
      </w:pPr>
      <w:r w:rsidRPr="000A17FB">
        <w:rPr>
          <w:szCs w:val="24"/>
        </w:rPr>
        <w:t>La Cour rappelle aussi que, dans certaines circonstances, il peut être indiqué de rayer une requête du rôle en vertu de l</w:t>
      </w:r>
      <w:r w:rsidR="00DA2727">
        <w:rPr>
          <w:szCs w:val="24"/>
        </w:rPr>
        <w:t>’</w:t>
      </w:r>
      <w:r w:rsidRPr="000A17FB">
        <w:rPr>
          <w:szCs w:val="24"/>
        </w:rPr>
        <w:t>article 37 § 1 c) sur la base d</w:t>
      </w:r>
      <w:r w:rsidR="00DA2727">
        <w:rPr>
          <w:szCs w:val="24"/>
        </w:rPr>
        <w:t>’</w:t>
      </w:r>
      <w:r w:rsidRPr="000A17FB">
        <w:rPr>
          <w:szCs w:val="24"/>
        </w:rPr>
        <w:t xml:space="preserve">une déclaration unilatérale du gouvernement défendeur </w:t>
      </w:r>
      <w:r>
        <w:rPr>
          <w:szCs w:val="24"/>
        </w:rPr>
        <w:t>(article 62A du règlement)</w:t>
      </w:r>
      <w:r w:rsidRPr="000A17FB">
        <w:rPr>
          <w:szCs w:val="24"/>
        </w:rPr>
        <w:t>.</w:t>
      </w:r>
    </w:p>
    <w:p w:rsidR="00D119CD" w:rsidRDefault="00D119CD" w:rsidP="00866FCF">
      <w:pPr>
        <w:pStyle w:val="ECHRPara"/>
        <w:rPr>
          <w:lang w:eastAsia="en-US"/>
        </w:rPr>
      </w:pPr>
      <w:r w:rsidRPr="000A17FB">
        <w:rPr>
          <w:szCs w:val="24"/>
        </w:rPr>
        <w:t>À cette fin, la Cour doit examiner de près l</w:t>
      </w:r>
      <w:r>
        <w:rPr>
          <w:szCs w:val="24"/>
        </w:rPr>
        <w:t>es</w:t>
      </w:r>
      <w:r w:rsidRPr="000A17FB">
        <w:rPr>
          <w:szCs w:val="24"/>
        </w:rPr>
        <w:t xml:space="preserve"> déclaration</w:t>
      </w:r>
      <w:r>
        <w:rPr>
          <w:szCs w:val="24"/>
        </w:rPr>
        <w:t>s</w:t>
      </w:r>
      <w:r w:rsidRPr="000A17FB">
        <w:rPr>
          <w:szCs w:val="24"/>
        </w:rPr>
        <w:t xml:space="preserve"> à la lumière des principes que consacre sa jurisprudence</w:t>
      </w:r>
      <w:r w:rsidRPr="000A17FB">
        <w:rPr>
          <w:i/>
          <w:lang w:eastAsia="en-US"/>
        </w:rPr>
        <w:t xml:space="preserve"> </w:t>
      </w:r>
      <w:r w:rsidRPr="000A17FB">
        <w:rPr>
          <w:lang w:eastAsia="en-US"/>
        </w:rPr>
        <w:t>(</w:t>
      </w:r>
      <w:r w:rsidRPr="000A17FB">
        <w:rPr>
          <w:i/>
          <w:lang w:eastAsia="en-US"/>
        </w:rPr>
        <w:t>Tahsin Acar c. Turquie</w:t>
      </w:r>
      <w:r w:rsidRPr="000A17FB">
        <w:rPr>
          <w:iCs/>
          <w:lang w:eastAsia="en-US"/>
        </w:rPr>
        <w:t xml:space="preserve"> (question préliminaire) </w:t>
      </w:r>
      <w:r w:rsidRPr="000A17FB">
        <w:rPr>
          <w:lang w:eastAsia="en-US"/>
        </w:rPr>
        <w:t>[GC],</w:t>
      </w:r>
      <w:r w:rsidRPr="000A17FB">
        <w:rPr>
          <w:i/>
          <w:lang w:eastAsia="en-US"/>
        </w:rPr>
        <w:t xml:space="preserve"> </w:t>
      </w:r>
      <w:r w:rsidRPr="000A17FB">
        <w:rPr>
          <w:lang w:eastAsia="en-US"/>
        </w:rPr>
        <w:t>n</w:t>
      </w:r>
      <w:r w:rsidRPr="000A17FB">
        <w:rPr>
          <w:vertAlign w:val="superscript"/>
          <w:lang w:eastAsia="en-US"/>
        </w:rPr>
        <w:t xml:space="preserve">o </w:t>
      </w:r>
      <w:r w:rsidRPr="000A17FB">
        <w:rPr>
          <w:lang w:eastAsia="en-US"/>
        </w:rPr>
        <w:t>26307/95, §§ 75-77, CEDH 2003</w:t>
      </w:r>
      <w:r w:rsidRPr="000A17FB">
        <w:rPr>
          <w:lang w:eastAsia="en-US"/>
        </w:rPr>
        <w:noBreakHyphen/>
        <w:t xml:space="preserve">VI ; </w:t>
      </w:r>
      <w:r w:rsidRPr="000A17FB">
        <w:rPr>
          <w:i/>
          <w:szCs w:val="24"/>
        </w:rPr>
        <w:t xml:space="preserve">WAZA Spółka z o.o. c. Pologne </w:t>
      </w:r>
      <w:r w:rsidRPr="000A17FB">
        <w:rPr>
          <w:szCs w:val="24"/>
        </w:rPr>
        <w:t>(déc.) n</w:t>
      </w:r>
      <w:r w:rsidRPr="000A17FB">
        <w:rPr>
          <w:szCs w:val="24"/>
          <w:vertAlign w:val="superscript"/>
        </w:rPr>
        <w:t>o</w:t>
      </w:r>
      <w:r>
        <w:rPr>
          <w:szCs w:val="24"/>
        </w:rPr>
        <w:t xml:space="preserve"> 11602/02, 26 juin 2007</w:t>
      </w:r>
      <w:r w:rsidRPr="000A17FB">
        <w:rPr>
          <w:lang w:eastAsia="en-US"/>
        </w:rPr>
        <w:t>).</w:t>
      </w:r>
    </w:p>
    <w:p w:rsidR="0086603B" w:rsidRDefault="00D119CD" w:rsidP="00866FCF">
      <w:pPr>
        <w:pStyle w:val="ECHRPara"/>
        <w:rPr>
          <w:snapToGrid w:val="0"/>
          <w:szCs w:val="24"/>
          <w:lang w:val="pt-BR" w:eastAsia="en-US"/>
        </w:rPr>
      </w:pPr>
      <w:r w:rsidRPr="000A17FB">
        <w:t>La Cour a établi dans un certain nombre d</w:t>
      </w:r>
      <w:r w:rsidR="00DA2727">
        <w:t>’</w:t>
      </w:r>
      <w:r w:rsidRPr="000A17FB">
        <w:t>affaires</w:t>
      </w:r>
      <w:r w:rsidRPr="000221A5">
        <w:t xml:space="preserve"> </w:t>
      </w:r>
      <w:r>
        <w:t>(</w:t>
      </w:r>
      <w:r w:rsidRPr="000A17FB">
        <w:t>voir, par exemple,</w:t>
      </w:r>
      <w:r>
        <w:t xml:space="preserve"> </w:t>
      </w:r>
      <w:r w:rsidRPr="00032D36">
        <w:rPr>
          <w:i/>
          <w:lang w:eastAsia="en-US"/>
        </w:rPr>
        <w:t>Bourdov c. Russie</w:t>
      </w:r>
      <w:r w:rsidRPr="00032D36">
        <w:rPr>
          <w:lang w:eastAsia="en-US"/>
        </w:rPr>
        <w:t>, n</w:t>
      </w:r>
      <w:r w:rsidRPr="00032D36">
        <w:rPr>
          <w:vertAlign w:val="superscript"/>
          <w:lang w:eastAsia="en-US"/>
        </w:rPr>
        <w:t>o</w:t>
      </w:r>
      <w:r w:rsidRPr="00032D36">
        <w:rPr>
          <w:lang w:eastAsia="en-US"/>
        </w:rPr>
        <w:t xml:space="preserve"> 59498/00, §</w:t>
      </w:r>
      <w:r>
        <w:rPr>
          <w:lang w:eastAsia="en-US"/>
        </w:rPr>
        <w:t>§</w:t>
      </w:r>
      <w:r w:rsidRPr="00032D36">
        <w:rPr>
          <w:lang w:eastAsia="en-US"/>
        </w:rPr>
        <w:t xml:space="preserve"> </w:t>
      </w:r>
      <w:r>
        <w:rPr>
          <w:lang w:eastAsia="en-US"/>
        </w:rPr>
        <w:t>37-42,</w:t>
      </w:r>
      <w:r w:rsidRPr="00032D36">
        <w:rPr>
          <w:lang w:eastAsia="en-US"/>
        </w:rPr>
        <w:t xml:space="preserve"> CEDH 2002</w:t>
      </w:r>
      <w:r w:rsidRPr="00032D36">
        <w:rPr>
          <w:lang w:eastAsia="en-US"/>
        </w:rPr>
        <w:noBreakHyphen/>
        <w:t>III</w:t>
      </w:r>
      <w:r>
        <w:rPr>
          <w:lang w:eastAsia="en-US"/>
        </w:rPr>
        <w:t> ;</w:t>
      </w:r>
      <w:r>
        <w:rPr>
          <w:i/>
        </w:rPr>
        <w:t xml:space="preserve"> </w:t>
      </w:r>
      <w:r>
        <w:rPr>
          <w:i/>
          <w:lang w:eastAsia="en-US"/>
        </w:rPr>
        <w:t>Metaxas c. Grèce</w:t>
      </w:r>
      <w:r>
        <w:rPr>
          <w:lang w:eastAsia="en-US"/>
        </w:rPr>
        <w:t>, n</w:t>
      </w:r>
      <w:r w:rsidRPr="00AF66A4">
        <w:rPr>
          <w:vertAlign w:val="superscript"/>
          <w:lang w:eastAsia="en-US"/>
        </w:rPr>
        <w:t>o</w:t>
      </w:r>
      <w:r>
        <w:rPr>
          <w:lang w:eastAsia="en-US"/>
        </w:rPr>
        <w:t> 8415/02, §§ 24-31, 27 mai 2004</w:t>
      </w:r>
      <w:r>
        <w:rPr>
          <w:lang w:val="pt-BR" w:eastAsia="en-US"/>
        </w:rPr>
        <w:t>)</w:t>
      </w:r>
      <w:r w:rsidRPr="000A17FB">
        <w:t>, dont celles dirigées contre l</w:t>
      </w:r>
      <w:r w:rsidR="00DA2727">
        <w:t>’</w:t>
      </w:r>
      <w:r>
        <w:t>Italie relativement à la procédure « Pinto » (</w:t>
      </w:r>
      <w:r w:rsidRPr="00B803AB">
        <w:rPr>
          <w:i/>
          <w:lang w:eastAsia="en-US"/>
        </w:rPr>
        <w:t>Simaldone c. Italie</w:t>
      </w:r>
      <w:r w:rsidRPr="00B803AB">
        <w:rPr>
          <w:lang w:eastAsia="en-US"/>
        </w:rPr>
        <w:t>, n</w:t>
      </w:r>
      <w:r w:rsidRPr="00B803AB">
        <w:rPr>
          <w:vertAlign w:val="superscript"/>
          <w:lang w:eastAsia="en-US"/>
        </w:rPr>
        <w:t>o</w:t>
      </w:r>
      <w:r w:rsidR="0086603B">
        <w:rPr>
          <w:vertAlign w:val="superscript"/>
          <w:lang w:eastAsia="en-US"/>
        </w:rPr>
        <w:t> </w:t>
      </w:r>
      <w:r w:rsidRPr="00B803AB">
        <w:rPr>
          <w:lang w:eastAsia="en-US"/>
        </w:rPr>
        <w:t xml:space="preserve">22644/03, </w:t>
      </w:r>
      <w:r>
        <w:rPr>
          <w:lang w:eastAsia="en-US"/>
        </w:rPr>
        <w:t>§</w:t>
      </w:r>
      <w:r w:rsidRPr="00B803AB">
        <w:rPr>
          <w:lang w:eastAsia="en-US"/>
        </w:rPr>
        <w:t xml:space="preserve">§ </w:t>
      </w:r>
      <w:r>
        <w:rPr>
          <w:lang w:eastAsia="en-US"/>
        </w:rPr>
        <w:t>48-64,</w:t>
      </w:r>
      <w:r w:rsidRPr="00B803AB">
        <w:rPr>
          <w:lang w:eastAsia="en-US"/>
        </w:rPr>
        <w:t xml:space="preserve"> 31 mars 2009</w:t>
      </w:r>
      <w:r>
        <w:rPr>
          <w:lang w:eastAsia="en-US"/>
        </w:rPr>
        <w:t xml:space="preserve">, et </w:t>
      </w:r>
      <w:r w:rsidRPr="00B803AB">
        <w:rPr>
          <w:i/>
          <w:lang w:eastAsia="en-US"/>
        </w:rPr>
        <w:t>Gaglione et autres c. Italie</w:t>
      </w:r>
      <w:r w:rsidRPr="00B803AB">
        <w:rPr>
          <w:lang w:eastAsia="en-US"/>
        </w:rPr>
        <w:t>, n</w:t>
      </w:r>
      <w:r w:rsidRPr="00B803AB">
        <w:rPr>
          <w:vertAlign w:val="superscript"/>
          <w:lang w:eastAsia="en-US"/>
        </w:rPr>
        <w:t>os</w:t>
      </w:r>
      <w:r w:rsidR="0086603B">
        <w:rPr>
          <w:lang w:eastAsia="en-US"/>
        </w:rPr>
        <w:t> </w:t>
      </w:r>
      <w:r w:rsidRPr="00B803AB">
        <w:rPr>
          <w:color w:val="000000"/>
          <w:lang w:eastAsia="en-GB"/>
        </w:rPr>
        <w:t>45867/07 et autres</w:t>
      </w:r>
      <w:r w:rsidRPr="00B803AB">
        <w:rPr>
          <w:snapToGrid w:val="0"/>
          <w:szCs w:val="24"/>
          <w:lang w:val="pt-BR" w:eastAsia="en-US"/>
        </w:rPr>
        <w:t xml:space="preserve">, </w:t>
      </w:r>
      <w:r>
        <w:rPr>
          <w:snapToGrid w:val="0"/>
          <w:szCs w:val="24"/>
          <w:lang w:val="pt-BR" w:eastAsia="en-US"/>
        </w:rPr>
        <w:t>§</w:t>
      </w:r>
      <w:r w:rsidRPr="00B803AB">
        <w:rPr>
          <w:snapToGrid w:val="0"/>
          <w:szCs w:val="24"/>
          <w:lang w:val="pt-BR" w:eastAsia="en-US"/>
        </w:rPr>
        <w:t xml:space="preserve">§ </w:t>
      </w:r>
      <w:r>
        <w:rPr>
          <w:snapToGrid w:val="0"/>
          <w:szCs w:val="24"/>
          <w:lang w:val="pt-BR" w:eastAsia="en-US"/>
        </w:rPr>
        <w:t>32-45,</w:t>
      </w:r>
      <w:r w:rsidRPr="00B803AB">
        <w:rPr>
          <w:snapToGrid w:val="0"/>
          <w:szCs w:val="24"/>
          <w:lang w:val="pt-BR" w:eastAsia="en-US"/>
        </w:rPr>
        <w:t xml:space="preserve"> 21 </w:t>
      </w:r>
      <w:r w:rsidRPr="00B803AB">
        <w:rPr>
          <w:szCs w:val="24"/>
          <w:lang w:val="pt-BR" w:eastAsia="en-US"/>
        </w:rPr>
        <w:t>décembre</w:t>
      </w:r>
      <w:r w:rsidRPr="00B803AB">
        <w:rPr>
          <w:snapToGrid w:val="0"/>
          <w:szCs w:val="24"/>
          <w:lang w:val="pt-BR" w:eastAsia="en-US"/>
        </w:rPr>
        <w:t xml:space="preserve"> 2010</w:t>
      </w:r>
      <w:r>
        <w:rPr>
          <w:snapToGrid w:val="0"/>
          <w:szCs w:val="24"/>
          <w:lang w:val="pt-BR" w:eastAsia="en-US"/>
        </w:rPr>
        <w:t>)</w:t>
      </w:r>
      <w:r w:rsidRPr="000A17FB">
        <w:t>, sa</w:t>
      </w:r>
      <w:r>
        <w:t xml:space="preserve"> pratique en ce qui concerne les</w:t>
      </w:r>
      <w:r w:rsidRPr="000A17FB">
        <w:t xml:space="preserve"> griefs tirés</w:t>
      </w:r>
      <w:r>
        <w:t>, sur le terrain des articles 6 § 1 de la Convention et 1 du Protocole n</w:t>
      </w:r>
      <w:r w:rsidRPr="00042291">
        <w:rPr>
          <w:vertAlign w:val="superscript"/>
        </w:rPr>
        <w:t>o</w:t>
      </w:r>
      <w:r>
        <w:t xml:space="preserve"> 1,</w:t>
      </w:r>
      <w:r w:rsidRPr="000A17FB">
        <w:t xml:space="preserve"> </w:t>
      </w:r>
      <w:r>
        <w:t>de la non-exécution des décisions de justice</w:t>
      </w:r>
      <w:r>
        <w:rPr>
          <w:snapToGrid w:val="0"/>
          <w:szCs w:val="24"/>
          <w:lang w:val="pt-BR" w:eastAsia="en-US"/>
        </w:rPr>
        <w:t>.</w:t>
      </w:r>
    </w:p>
    <w:p w:rsidR="00D119CD" w:rsidRPr="000A17FB" w:rsidRDefault="00D119CD" w:rsidP="00866FCF">
      <w:pPr>
        <w:pStyle w:val="ECHRPara"/>
      </w:pPr>
      <w:r w:rsidRPr="000A17FB">
        <w:rPr>
          <w:lang w:eastAsia="en-US"/>
        </w:rPr>
        <w:t>Eu égard à la nature des concessions que renferme</w:t>
      </w:r>
      <w:r>
        <w:rPr>
          <w:lang w:eastAsia="en-US"/>
        </w:rPr>
        <w:t>nt les</w:t>
      </w:r>
      <w:r w:rsidRPr="000A17FB">
        <w:rPr>
          <w:lang w:eastAsia="en-US"/>
        </w:rPr>
        <w:t xml:space="preserve"> déclaration</w:t>
      </w:r>
      <w:r>
        <w:rPr>
          <w:lang w:eastAsia="en-US"/>
        </w:rPr>
        <w:t>s</w:t>
      </w:r>
      <w:r w:rsidRPr="000A17FB">
        <w:rPr>
          <w:lang w:eastAsia="en-US"/>
        </w:rPr>
        <w:t xml:space="preserve"> du Gouvernement, ainsi qu</w:t>
      </w:r>
      <w:r w:rsidR="00DA2727">
        <w:rPr>
          <w:lang w:eastAsia="en-US"/>
        </w:rPr>
        <w:t>’</w:t>
      </w:r>
      <w:r w:rsidRPr="000A17FB">
        <w:rPr>
          <w:lang w:eastAsia="en-US"/>
        </w:rPr>
        <w:t>au montant de</w:t>
      </w:r>
      <w:r>
        <w:rPr>
          <w:lang w:eastAsia="en-US"/>
        </w:rPr>
        <w:t>s</w:t>
      </w:r>
      <w:r w:rsidRPr="000A17FB">
        <w:rPr>
          <w:lang w:eastAsia="en-US"/>
        </w:rPr>
        <w:t xml:space="preserve"> indemnisation</w:t>
      </w:r>
      <w:r>
        <w:rPr>
          <w:lang w:eastAsia="en-US"/>
        </w:rPr>
        <w:t>s</w:t>
      </w:r>
      <w:r w:rsidRPr="000A17FB">
        <w:rPr>
          <w:lang w:eastAsia="en-US"/>
        </w:rPr>
        <w:t xml:space="preserve"> proposée</w:t>
      </w:r>
      <w:r>
        <w:rPr>
          <w:lang w:eastAsia="en-US"/>
        </w:rPr>
        <w:t>s</w:t>
      </w:r>
      <w:r w:rsidRPr="000A17FB">
        <w:rPr>
          <w:lang w:eastAsia="en-US"/>
        </w:rPr>
        <w:t xml:space="preserve"> – qui est conforme aux montants alloués dans des affaires similaires –, la Cour estime qu</w:t>
      </w:r>
      <w:r w:rsidR="00DA2727">
        <w:rPr>
          <w:lang w:eastAsia="en-US"/>
        </w:rPr>
        <w:t>’</w:t>
      </w:r>
      <w:r w:rsidRPr="000A17FB">
        <w:rPr>
          <w:lang w:eastAsia="en-US"/>
        </w:rPr>
        <w:t>il ne se justifie plus de poursuivre l</w:t>
      </w:r>
      <w:r w:rsidR="00DA2727">
        <w:rPr>
          <w:lang w:eastAsia="en-US"/>
        </w:rPr>
        <w:t>’</w:t>
      </w:r>
      <w:r w:rsidRPr="000A17FB">
        <w:rPr>
          <w:lang w:eastAsia="en-US"/>
        </w:rPr>
        <w:t xml:space="preserve">examen </w:t>
      </w:r>
      <w:r>
        <w:t>de cette partie des</w:t>
      </w:r>
      <w:r w:rsidRPr="000A17FB">
        <w:t xml:space="preserve"> requête</w:t>
      </w:r>
      <w:r>
        <w:t>s</w:t>
      </w:r>
      <w:r w:rsidRPr="000A17FB">
        <w:rPr>
          <w:lang w:eastAsia="en-US"/>
        </w:rPr>
        <w:t xml:space="preserve"> (a</w:t>
      </w:r>
      <w:r w:rsidRPr="000A17FB">
        <w:t>rticle</w:t>
      </w:r>
      <w:r>
        <w:t xml:space="preserve"> 37 § 1 c)</w:t>
      </w:r>
      <w:r w:rsidRPr="000A17FB">
        <w:t>.</w:t>
      </w:r>
    </w:p>
    <w:p w:rsidR="00D119CD" w:rsidRPr="000A17FB" w:rsidRDefault="00D119CD" w:rsidP="00866FCF">
      <w:pPr>
        <w:pStyle w:val="ECHRPara"/>
      </w:pPr>
      <w:r w:rsidRPr="000A17FB">
        <w:t>En outre, à la lumière des considérations qui précèdent, et eu égard en particulier à sa jurisprudence claire et abondante à ce sujet, la Cour estime que le respect des droits de l</w:t>
      </w:r>
      <w:r w:rsidR="00DA2727">
        <w:t>’</w:t>
      </w:r>
      <w:r w:rsidRPr="000A17FB">
        <w:t>homme garantis par la Convention et ses Protocoles n</w:t>
      </w:r>
      <w:r w:rsidR="00DA2727">
        <w:t>’</w:t>
      </w:r>
      <w:r w:rsidRPr="000A17FB">
        <w:t>exige pas qu</w:t>
      </w:r>
      <w:r w:rsidR="00DA2727">
        <w:t>’</w:t>
      </w:r>
      <w:r w:rsidRPr="000A17FB">
        <w:t>elle poursuive l</w:t>
      </w:r>
      <w:r w:rsidR="00DA2727">
        <w:t>’</w:t>
      </w:r>
      <w:r w:rsidRPr="000A17FB">
        <w:t>examen de</w:t>
      </w:r>
      <w:r>
        <w:t xml:space="preserve"> cette partie des</w:t>
      </w:r>
      <w:r w:rsidRPr="000A17FB">
        <w:t xml:space="preserve"> requête</w:t>
      </w:r>
      <w:r>
        <w:t>s</w:t>
      </w:r>
      <w:r w:rsidRPr="000A17FB">
        <w:t xml:space="preserve"> (article 37 § 1 </w:t>
      </w:r>
      <w:r w:rsidRPr="000A17FB">
        <w:rPr>
          <w:i/>
          <w:iCs/>
        </w:rPr>
        <w:t>in fine</w:t>
      </w:r>
      <w:r w:rsidRPr="000A17FB">
        <w:t>).</w:t>
      </w:r>
    </w:p>
    <w:p w:rsidR="00D119CD" w:rsidRDefault="00D119CD" w:rsidP="00866FCF">
      <w:pPr>
        <w:pStyle w:val="ECHRPara"/>
      </w:pPr>
      <w:r w:rsidRPr="000A17FB">
        <w:t>Enfin, la Cour souligne que, dans le cas où le Gouvernement ne respecterait pas les termes d</w:t>
      </w:r>
      <w:r>
        <w:t>es déclarations unilatérales en cause, les</w:t>
      </w:r>
      <w:r w:rsidRPr="000A17FB">
        <w:t xml:space="preserve"> requête</w:t>
      </w:r>
      <w:r>
        <w:t>s</w:t>
      </w:r>
      <w:r w:rsidRPr="000A17FB">
        <w:t xml:space="preserve"> pourrai</w:t>
      </w:r>
      <w:r>
        <w:t>en</w:t>
      </w:r>
      <w:r w:rsidRPr="000A17FB">
        <w:t>t être réinscrite</w:t>
      </w:r>
      <w:r>
        <w:t>s</w:t>
      </w:r>
      <w:r w:rsidRPr="000A17FB">
        <w:t xml:space="preserve"> au rôle en vertu de l</w:t>
      </w:r>
      <w:r w:rsidR="00DA2727">
        <w:t>’</w:t>
      </w:r>
      <w:r w:rsidRPr="000A17FB">
        <w:t>article 37 § 2 de la Convention (</w:t>
      </w:r>
      <w:r w:rsidRPr="000A17FB">
        <w:rPr>
          <w:i/>
        </w:rPr>
        <w:t>Josipović c. Serbie</w:t>
      </w:r>
      <w:r w:rsidRPr="000A17FB">
        <w:t xml:space="preserve"> (déc.), nº 18369/07, 4 mars 2008).</w:t>
      </w:r>
    </w:p>
    <w:p w:rsidR="0086603B" w:rsidRDefault="00D119CD" w:rsidP="00866FCF">
      <w:pPr>
        <w:pStyle w:val="ECHRHeading2"/>
      </w:pPr>
      <w:r>
        <w:t>C.</w:t>
      </w:r>
      <w:r w:rsidR="00DA2727">
        <w:t>  </w:t>
      </w:r>
      <w:r>
        <w:t>Sur la durée des procédures principales et l</w:t>
      </w:r>
      <w:r w:rsidR="00DA2727">
        <w:t>’</w:t>
      </w:r>
      <w:r>
        <w:t>insuffisance des montants « Pinto » (grief commun à toutes les requêtes)</w:t>
      </w:r>
    </w:p>
    <w:p w:rsidR="00D119CD" w:rsidRDefault="00D119CD" w:rsidP="00866FCF">
      <w:pPr>
        <w:ind w:firstLine="284"/>
        <w:rPr>
          <w:lang w:val="fr-FR"/>
        </w:rPr>
      </w:pPr>
      <w:r>
        <w:rPr>
          <w:lang w:val="fr-FR"/>
        </w:rPr>
        <w:t>L</w:t>
      </w:r>
      <w:r w:rsidRPr="00F76493">
        <w:rPr>
          <w:lang w:val="fr-FR"/>
        </w:rPr>
        <w:t>e</w:t>
      </w:r>
      <w:r>
        <w:rPr>
          <w:lang w:val="fr-FR"/>
        </w:rPr>
        <w:t>s</w:t>
      </w:r>
      <w:r w:rsidRPr="00F76493">
        <w:rPr>
          <w:lang w:val="fr-FR"/>
        </w:rPr>
        <w:t xml:space="preserve"> requérant</w:t>
      </w:r>
      <w:r>
        <w:rPr>
          <w:lang w:val="fr-FR"/>
        </w:rPr>
        <w:t>s</w:t>
      </w:r>
      <w:r w:rsidRPr="00F76493">
        <w:rPr>
          <w:lang w:val="fr-FR"/>
        </w:rPr>
        <w:t xml:space="preserve"> se plai</w:t>
      </w:r>
      <w:r>
        <w:rPr>
          <w:lang w:val="fr-FR"/>
        </w:rPr>
        <w:t>gne</w:t>
      </w:r>
      <w:r w:rsidRPr="00F76493">
        <w:rPr>
          <w:lang w:val="fr-FR"/>
        </w:rPr>
        <w:t>nt de la durée de</w:t>
      </w:r>
      <w:r>
        <w:rPr>
          <w:lang w:val="fr-FR"/>
        </w:rPr>
        <w:t>s</w:t>
      </w:r>
      <w:r w:rsidRPr="00F76493">
        <w:rPr>
          <w:lang w:val="fr-FR"/>
        </w:rPr>
        <w:t xml:space="preserve"> procédure</w:t>
      </w:r>
      <w:r>
        <w:rPr>
          <w:lang w:val="fr-FR"/>
        </w:rPr>
        <w:t>s</w:t>
      </w:r>
      <w:r w:rsidRPr="00F76493">
        <w:rPr>
          <w:lang w:val="fr-FR"/>
        </w:rPr>
        <w:t xml:space="preserve"> principale</w:t>
      </w:r>
      <w:r>
        <w:rPr>
          <w:lang w:val="fr-FR"/>
        </w:rPr>
        <w:t>s</w:t>
      </w:r>
      <w:r w:rsidRPr="00F76493">
        <w:rPr>
          <w:lang w:val="fr-FR"/>
        </w:rPr>
        <w:t xml:space="preserve"> et de l</w:t>
      </w:r>
      <w:r w:rsidR="00DA2727">
        <w:rPr>
          <w:lang w:val="fr-FR"/>
        </w:rPr>
        <w:t>’</w:t>
      </w:r>
      <w:r w:rsidRPr="00F76493">
        <w:rPr>
          <w:lang w:val="fr-FR"/>
        </w:rPr>
        <w:t>insuffisance de</w:t>
      </w:r>
      <w:r>
        <w:rPr>
          <w:lang w:val="fr-FR"/>
        </w:rPr>
        <w:t>s</w:t>
      </w:r>
      <w:r w:rsidRPr="00F76493">
        <w:rPr>
          <w:lang w:val="fr-FR"/>
        </w:rPr>
        <w:t xml:space="preserve"> indemnisation</w:t>
      </w:r>
      <w:r>
        <w:rPr>
          <w:lang w:val="fr-FR"/>
        </w:rPr>
        <w:t>s</w:t>
      </w:r>
      <w:r w:rsidRPr="00F76493">
        <w:rPr>
          <w:lang w:val="fr-FR"/>
        </w:rPr>
        <w:t xml:space="preserve"> accordée</w:t>
      </w:r>
      <w:r>
        <w:rPr>
          <w:lang w:val="fr-FR"/>
        </w:rPr>
        <w:t>s</w:t>
      </w:r>
      <w:r w:rsidRPr="00F76493">
        <w:rPr>
          <w:lang w:val="fr-FR"/>
        </w:rPr>
        <w:t xml:space="preserve"> par les juridictions « Pinto ». </w:t>
      </w:r>
      <w:r>
        <w:rPr>
          <w:lang w:val="fr-FR"/>
        </w:rPr>
        <w:t>Ils invoquent les articles 6 § 1, 13 et 17 de la Convention (requêtes n</w:t>
      </w:r>
      <w:r>
        <w:rPr>
          <w:vertAlign w:val="superscript"/>
          <w:lang w:val="fr-FR"/>
        </w:rPr>
        <w:t>os</w:t>
      </w:r>
      <w:r w:rsidR="00DA2727">
        <w:rPr>
          <w:vertAlign w:val="superscript"/>
          <w:lang w:val="fr-FR"/>
        </w:rPr>
        <w:t> </w:t>
      </w:r>
      <w:r>
        <w:rPr>
          <w:lang w:val="fr-FR"/>
        </w:rPr>
        <w:t>37351/08 et 28035/10) ou seulement l</w:t>
      </w:r>
      <w:r w:rsidR="00DA2727">
        <w:rPr>
          <w:lang w:val="fr-FR"/>
        </w:rPr>
        <w:t>’</w:t>
      </w:r>
      <w:r>
        <w:rPr>
          <w:lang w:val="fr-FR"/>
        </w:rPr>
        <w:t>article 6 § 1 (requête n</w:t>
      </w:r>
      <w:r w:rsidR="0086603B" w:rsidRPr="0086603B">
        <w:rPr>
          <w:vertAlign w:val="superscript"/>
          <w:lang w:val="fr-FR"/>
        </w:rPr>
        <w:t>o</w:t>
      </w:r>
      <w:r>
        <w:rPr>
          <w:lang w:val="fr-FR"/>
        </w:rPr>
        <w:t xml:space="preserve"> 3278/10).</w:t>
      </w:r>
    </w:p>
    <w:p w:rsidR="00D119CD" w:rsidRDefault="00D119CD" w:rsidP="00866FCF">
      <w:pPr>
        <w:autoSpaceDE w:val="0"/>
        <w:autoSpaceDN w:val="0"/>
        <w:adjustRightInd w:val="0"/>
        <w:ind w:firstLine="284"/>
        <w:rPr>
          <w:color w:val="000000"/>
          <w:lang w:val="fr-FR"/>
        </w:rPr>
      </w:pPr>
      <w:r>
        <w:rPr>
          <w:lang w:val="fr-FR"/>
        </w:rPr>
        <w:t xml:space="preserve">La Cour observe que </w:t>
      </w:r>
      <w:r w:rsidRPr="00532424">
        <w:rPr>
          <w:lang w:val="fr-FR"/>
        </w:rPr>
        <w:t>les juridictions « Pinto » ont constaté la violat</w:t>
      </w:r>
      <w:r>
        <w:rPr>
          <w:lang w:val="fr-FR"/>
        </w:rPr>
        <w:t>ion du délai raisonnable dans les</w:t>
      </w:r>
      <w:r w:rsidRPr="00532424">
        <w:rPr>
          <w:lang w:val="fr-FR"/>
        </w:rPr>
        <w:t xml:space="preserve"> procédure</w:t>
      </w:r>
      <w:r>
        <w:rPr>
          <w:lang w:val="fr-FR"/>
        </w:rPr>
        <w:t>s</w:t>
      </w:r>
      <w:r w:rsidRPr="00532424">
        <w:rPr>
          <w:lang w:val="fr-FR"/>
        </w:rPr>
        <w:t xml:space="preserve"> en question</w:t>
      </w:r>
      <w:r w:rsidRPr="00532424">
        <w:rPr>
          <w:color w:val="000000"/>
          <w:lang w:val="fr-FR"/>
        </w:rPr>
        <w:t xml:space="preserve"> </w:t>
      </w:r>
      <w:r>
        <w:rPr>
          <w:color w:val="000000"/>
          <w:lang w:val="fr-FR"/>
        </w:rPr>
        <w:t>et ont accordés à chacun des requérants une indemnisation à titre de dommage moral qui dépasse 45% du montant qu</w:t>
      </w:r>
      <w:r w:rsidR="00DA2727">
        <w:rPr>
          <w:color w:val="000000"/>
          <w:lang w:val="fr-FR"/>
        </w:rPr>
        <w:t>’</w:t>
      </w:r>
      <w:r>
        <w:rPr>
          <w:color w:val="000000"/>
          <w:lang w:val="fr-FR"/>
        </w:rPr>
        <w:t>ils auraient pu obtenir au même titre devant la Cour, compte tenu de l</w:t>
      </w:r>
      <w:r w:rsidR="00DA2727">
        <w:rPr>
          <w:color w:val="000000"/>
          <w:lang w:val="fr-FR"/>
        </w:rPr>
        <w:t>’</w:t>
      </w:r>
      <w:r>
        <w:rPr>
          <w:color w:val="000000"/>
          <w:lang w:val="fr-FR"/>
        </w:rPr>
        <w:t>enjeu du litige (toutes les requêtes) ainsi que du nombre des parties à la procédure (pour la requête n</w:t>
      </w:r>
      <w:r w:rsidRPr="005F42F4">
        <w:rPr>
          <w:color w:val="000000"/>
          <w:vertAlign w:val="superscript"/>
          <w:lang w:val="fr-FR"/>
        </w:rPr>
        <w:t>o</w:t>
      </w:r>
      <w:r>
        <w:rPr>
          <w:color w:val="000000"/>
          <w:lang w:val="fr-FR"/>
        </w:rPr>
        <w:t xml:space="preserve"> </w:t>
      </w:r>
      <w:r w:rsidRPr="0011585C">
        <w:rPr>
          <w:color w:val="000000"/>
          <w:lang w:val="fr-FR"/>
        </w:rPr>
        <w:t>28035/10</w:t>
      </w:r>
      <w:r>
        <w:rPr>
          <w:color w:val="000000"/>
          <w:lang w:val="fr-FR"/>
        </w:rPr>
        <w:t>) :</w:t>
      </w:r>
    </w:p>
    <w:p w:rsidR="00D119CD" w:rsidRDefault="00D119CD" w:rsidP="00866FCF">
      <w:pPr>
        <w:autoSpaceDE w:val="0"/>
        <w:autoSpaceDN w:val="0"/>
        <w:adjustRightInd w:val="0"/>
        <w:ind w:firstLine="284"/>
        <w:rPr>
          <w:color w:val="000000"/>
          <w:lang w:val="fr-FR"/>
        </w:rPr>
      </w:pPr>
    </w:p>
    <w:tbl>
      <w:tblPr>
        <w:tblW w:w="0" w:type="auto"/>
        <w:tblInd w:w="250" w:type="dxa"/>
        <w:tblBorders>
          <w:insideH w:val="single" w:sz="4" w:space="0" w:color="auto"/>
        </w:tblBorders>
        <w:tblLayout w:type="fixed"/>
        <w:tblCellMar>
          <w:left w:w="0" w:type="dxa"/>
          <w:right w:w="0" w:type="dxa"/>
        </w:tblCellMar>
        <w:tblLook w:val="0000" w:firstRow="0" w:lastRow="0" w:firstColumn="0" w:lastColumn="0" w:noHBand="0" w:noVBand="0"/>
      </w:tblPr>
      <w:tblGrid>
        <w:gridCol w:w="1372"/>
        <w:gridCol w:w="1617"/>
        <w:gridCol w:w="1579"/>
        <w:gridCol w:w="1309"/>
        <w:gridCol w:w="1077"/>
      </w:tblGrid>
      <w:tr w:rsidR="00D119CD" w:rsidRPr="0011585C" w:rsidTr="00866FCF">
        <w:trPr>
          <w:cantSplit/>
        </w:trPr>
        <w:tc>
          <w:tcPr>
            <w:tcW w:w="1372" w:type="dxa"/>
          </w:tcPr>
          <w:p w:rsidR="00D119CD" w:rsidRPr="0011585C" w:rsidRDefault="00D119CD" w:rsidP="00866FCF">
            <w:pPr>
              <w:autoSpaceDE w:val="0"/>
              <w:autoSpaceDN w:val="0"/>
              <w:adjustRightInd w:val="0"/>
              <w:jc w:val="center"/>
              <w:rPr>
                <w:rFonts w:ascii="Times New Roman" w:eastAsiaTheme="minorHAnsi" w:hAnsi="Times New Roman" w:cs="Times New Roman"/>
                <w:i/>
                <w:iCs/>
                <w:color w:val="000000"/>
                <w:sz w:val="20"/>
                <w:szCs w:val="20"/>
                <w:lang w:eastAsia="fr-FR"/>
              </w:rPr>
            </w:pPr>
            <w:r w:rsidRPr="0011585C">
              <w:rPr>
                <w:rFonts w:ascii="Times New Roman" w:eastAsiaTheme="minorHAnsi" w:hAnsi="Times New Roman" w:cs="Times New Roman"/>
                <w:i/>
                <w:iCs/>
                <w:color w:val="000000"/>
                <w:sz w:val="20"/>
                <w:szCs w:val="20"/>
                <w:lang w:eastAsia="fr-FR"/>
              </w:rPr>
              <w:t>N</w:t>
            </w:r>
            <w:r w:rsidRPr="005F42F4">
              <w:rPr>
                <w:rFonts w:ascii="Times New Roman" w:eastAsiaTheme="minorHAnsi" w:hAnsi="Times New Roman" w:cs="Times New Roman"/>
                <w:i/>
                <w:iCs/>
                <w:color w:val="000000"/>
                <w:sz w:val="20"/>
                <w:szCs w:val="20"/>
                <w:vertAlign w:val="superscript"/>
                <w:lang w:eastAsia="fr-FR"/>
              </w:rPr>
              <w:t>o</w:t>
            </w:r>
            <w:r w:rsidRPr="0011585C">
              <w:rPr>
                <w:rFonts w:ascii="Times New Roman" w:eastAsiaTheme="minorHAnsi" w:hAnsi="Times New Roman" w:cs="Times New Roman"/>
                <w:i/>
                <w:iCs/>
                <w:color w:val="000000"/>
                <w:sz w:val="20"/>
                <w:szCs w:val="20"/>
                <w:lang w:eastAsia="fr-FR"/>
              </w:rPr>
              <w:t xml:space="preserve"> de la requête</w:t>
            </w:r>
          </w:p>
        </w:tc>
        <w:tc>
          <w:tcPr>
            <w:tcW w:w="1617" w:type="dxa"/>
          </w:tcPr>
          <w:p w:rsidR="00D119CD" w:rsidRPr="0011585C" w:rsidRDefault="00D119CD" w:rsidP="00866FCF">
            <w:pPr>
              <w:autoSpaceDE w:val="0"/>
              <w:autoSpaceDN w:val="0"/>
              <w:adjustRightInd w:val="0"/>
              <w:jc w:val="center"/>
              <w:rPr>
                <w:rFonts w:ascii="Times New Roman" w:eastAsiaTheme="minorHAnsi" w:hAnsi="Times New Roman" w:cs="Times New Roman"/>
                <w:i/>
                <w:iCs/>
                <w:color w:val="000000"/>
                <w:sz w:val="20"/>
                <w:szCs w:val="20"/>
                <w:lang w:val="fr-FR" w:eastAsia="fr-FR"/>
              </w:rPr>
            </w:pPr>
            <w:r w:rsidRPr="0011585C">
              <w:rPr>
                <w:rFonts w:ascii="Times New Roman" w:eastAsiaTheme="minorHAnsi" w:hAnsi="Times New Roman" w:cs="Times New Roman"/>
                <w:i/>
                <w:iCs/>
                <w:color w:val="000000"/>
                <w:sz w:val="20"/>
                <w:szCs w:val="20"/>
                <w:lang w:val="fr-FR" w:eastAsia="fr-FR"/>
              </w:rPr>
              <w:t>Montant accordé dans la procédure « Pinto » (€)</w:t>
            </w:r>
          </w:p>
        </w:tc>
        <w:tc>
          <w:tcPr>
            <w:tcW w:w="1579" w:type="dxa"/>
          </w:tcPr>
          <w:p w:rsidR="00D119CD" w:rsidRPr="0011585C" w:rsidRDefault="00D119CD" w:rsidP="00866FCF">
            <w:pPr>
              <w:autoSpaceDE w:val="0"/>
              <w:autoSpaceDN w:val="0"/>
              <w:adjustRightInd w:val="0"/>
              <w:jc w:val="center"/>
              <w:rPr>
                <w:rFonts w:ascii="Times New Roman" w:eastAsiaTheme="minorHAnsi" w:hAnsi="Times New Roman" w:cs="Times New Roman"/>
                <w:i/>
                <w:iCs/>
                <w:color w:val="000000"/>
                <w:sz w:val="20"/>
                <w:szCs w:val="20"/>
                <w:lang w:val="fr-FR" w:eastAsia="fr-FR"/>
              </w:rPr>
            </w:pPr>
            <w:r w:rsidRPr="0011585C">
              <w:rPr>
                <w:rFonts w:ascii="Times New Roman" w:eastAsiaTheme="minorHAnsi" w:hAnsi="Times New Roman" w:cs="Times New Roman"/>
                <w:i/>
                <w:iCs/>
                <w:color w:val="000000"/>
                <w:sz w:val="20"/>
                <w:szCs w:val="20"/>
                <w:lang w:val="fr-FR" w:eastAsia="fr-FR"/>
              </w:rPr>
              <w:t>Somme qui aurait été accordée par la Cour (€)</w:t>
            </w:r>
          </w:p>
        </w:tc>
        <w:tc>
          <w:tcPr>
            <w:tcW w:w="1309" w:type="dxa"/>
          </w:tcPr>
          <w:p w:rsidR="00D119CD" w:rsidRPr="0011585C" w:rsidRDefault="00D119CD" w:rsidP="00866FCF">
            <w:pPr>
              <w:autoSpaceDE w:val="0"/>
              <w:autoSpaceDN w:val="0"/>
              <w:adjustRightInd w:val="0"/>
              <w:jc w:val="center"/>
              <w:rPr>
                <w:rFonts w:ascii="Times New Roman" w:eastAsiaTheme="minorHAnsi" w:hAnsi="Times New Roman" w:cs="Times New Roman"/>
                <w:i/>
                <w:iCs/>
                <w:color w:val="000000"/>
                <w:sz w:val="20"/>
                <w:szCs w:val="20"/>
                <w:lang w:val="fr-FR" w:eastAsia="fr-FR"/>
              </w:rPr>
            </w:pPr>
          </w:p>
          <w:p w:rsidR="00D119CD" w:rsidRPr="0011585C" w:rsidRDefault="00D119CD" w:rsidP="00866FCF">
            <w:pPr>
              <w:autoSpaceDE w:val="0"/>
              <w:autoSpaceDN w:val="0"/>
              <w:adjustRightInd w:val="0"/>
              <w:jc w:val="center"/>
              <w:rPr>
                <w:rFonts w:ascii="Times New Roman" w:eastAsiaTheme="minorHAnsi" w:hAnsi="Times New Roman" w:cs="Times New Roman"/>
                <w:i/>
                <w:iCs/>
                <w:color w:val="000000"/>
                <w:sz w:val="20"/>
                <w:szCs w:val="20"/>
                <w:lang w:eastAsia="fr-FR"/>
              </w:rPr>
            </w:pPr>
            <w:r w:rsidRPr="0011585C">
              <w:rPr>
                <w:rFonts w:ascii="Times New Roman" w:eastAsiaTheme="minorHAnsi" w:hAnsi="Times New Roman" w:cs="Times New Roman"/>
                <w:i/>
                <w:iCs/>
                <w:color w:val="000000"/>
                <w:sz w:val="20"/>
                <w:szCs w:val="20"/>
                <w:lang w:eastAsia="fr-FR"/>
              </w:rPr>
              <w:t>%</w:t>
            </w:r>
          </w:p>
        </w:tc>
        <w:tc>
          <w:tcPr>
            <w:tcW w:w="1077" w:type="dxa"/>
          </w:tcPr>
          <w:p w:rsidR="00D119CD" w:rsidRPr="0011585C" w:rsidRDefault="00D119CD" w:rsidP="00866FCF">
            <w:pPr>
              <w:autoSpaceDE w:val="0"/>
              <w:autoSpaceDN w:val="0"/>
              <w:adjustRightInd w:val="0"/>
              <w:jc w:val="center"/>
              <w:rPr>
                <w:rFonts w:ascii="Times New Roman" w:eastAsiaTheme="minorHAnsi" w:hAnsi="Times New Roman" w:cs="Times New Roman"/>
                <w:i/>
                <w:iCs/>
                <w:color w:val="000000"/>
                <w:sz w:val="20"/>
                <w:szCs w:val="20"/>
                <w:lang w:eastAsia="fr-FR"/>
              </w:rPr>
            </w:pPr>
          </w:p>
          <w:p w:rsidR="00D119CD" w:rsidRPr="0011585C" w:rsidRDefault="00D119CD" w:rsidP="00866FCF">
            <w:pPr>
              <w:autoSpaceDE w:val="0"/>
              <w:autoSpaceDN w:val="0"/>
              <w:adjustRightInd w:val="0"/>
              <w:jc w:val="center"/>
              <w:rPr>
                <w:rFonts w:ascii="Times New Roman" w:eastAsiaTheme="minorHAnsi" w:hAnsi="Times New Roman" w:cs="Times New Roman"/>
                <w:i/>
                <w:iCs/>
                <w:color w:val="000000"/>
                <w:sz w:val="20"/>
                <w:szCs w:val="20"/>
                <w:lang w:eastAsia="fr-FR"/>
              </w:rPr>
            </w:pPr>
            <w:r w:rsidRPr="0011585C">
              <w:rPr>
                <w:rFonts w:ascii="Times New Roman" w:eastAsiaTheme="minorHAnsi" w:hAnsi="Times New Roman" w:cs="Times New Roman"/>
                <w:i/>
                <w:iCs/>
                <w:color w:val="000000"/>
                <w:sz w:val="20"/>
                <w:szCs w:val="20"/>
                <w:lang w:eastAsia="fr-FR"/>
              </w:rPr>
              <w:t>45 %</w:t>
            </w:r>
          </w:p>
        </w:tc>
      </w:tr>
      <w:tr w:rsidR="00D119CD" w:rsidRPr="0011585C" w:rsidTr="00866FCF">
        <w:trPr>
          <w:cantSplit/>
        </w:trPr>
        <w:tc>
          <w:tcPr>
            <w:tcW w:w="1372" w:type="dxa"/>
          </w:tcPr>
          <w:p w:rsidR="00D119CD" w:rsidRPr="0011585C" w:rsidRDefault="00D119CD" w:rsidP="00866FCF">
            <w:pPr>
              <w:autoSpaceDE w:val="0"/>
              <w:autoSpaceDN w:val="0"/>
              <w:adjustRightInd w:val="0"/>
              <w:jc w:val="center"/>
              <w:rPr>
                <w:rFonts w:ascii="Times New Roman" w:eastAsiaTheme="minorHAnsi" w:hAnsi="Times New Roman" w:cs="Times New Roman"/>
                <w:color w:val="000000"/>
                <w:sz w:val="20"/>
                <w:szCs w:val="20"/>
                <w:lang w:eastAsia="fr-FR"/>
              </w:rPr>
            </w:pPr>
            <w:r w:rsidRPr="0011585C">
              <w:rPr>
                <w:rFonts w:ascii="Times New Roman" w:eastAsiaTheme="minorHAnsi" w:hAnsi="Times New Roman" w:cs="Times New Roman"/>
                <w:color w:val="000000"/>
                <w:sz w:val="20"/>
                <w:szCs w:val="20"/>
                <w:lang w:eastAsia="fr-FR"/>
              </w:rPr>
              <w:t>37351/08</w:t>
            </w:r>
          </w:p>
        </w:tc>
        <w:tc>
          <w:tcPr>
            <w:tcW w:w="1617" w:type="dxa"/>
          </w:tcPr>
          <w:p w:rsidR="00D119CD" w:rsidRPr="0011585C" w:rsidRDefault="00D119CD" w:rsidP="00866FCF">
            <w:pPr>
              <w:autoSpaceDE w:val="0"/>
              <w:autoSpaceDN w:val="0"/>
              <w:adjustRightInd w:val="0"/>
              <w:jc w:val="center"/>
              <w:rPr>
                <w:rFonts w:ascii="Times New Roman" w:eastAsiaTheme="minorHAnsi" w:hAnsi="Times New Roman" w:cs="Times New Roman"/>
                <w:color w:val="000000"/>
                <w:sz w:val="20"/>
                <w:szCs w:val="20"/>
                <w:lang w:eastAsia="fr-FR"/>
              </w:rPr>
            </w:pPr>
            <w:r w:rsidRPr="0011585C">
              <w:rPr>
                <w:rFonts w:ascii="Times New Roman" w:eastAsiaTheme="minorHAnsi" w:hAnsi="Times New Roman" w:cs="Times New Roman"/>
                <w:color w:val="000000"/>
                <w:sz w:val="20"/>
                <w:szCs w:val="20"/>
                <w:lang w:eastAsia="fr-FR"/>
              </w:rPr>
              <w:t>9 000</w:t>
            </w:r>
          </w:p>
        </w:tc>
        <w:tc>
          <w:tcPr>
            <w:tcW w:w="1579" w:type="dxa"/>
          </w:tcPr>
          <w:p w:rsidR="00D119CD" w:rsidRPr="0011585C" w:rsidRDefault="00D119CD" w:rsidP="00866FCF">
            <w:pPr>
              <w:autoSpaceDE w:val="0"/>
              <w:autoSpaceDN w:val="0"/>
              <w:adjustRightInd w:val="0"/>
              <w:jc w:val="center"/>
              <w:rPr>
                <w:rFonts w:ascii="Times New Roman" w:eastAsiaTheme="minorHAnsi" w:hAnsi="Times New Roman" w:cs="Times New Roman"/>
                <w:color w:val="000000"/>
                <w:sz w:val="20"/>
                <w:szCs w:val="20"/>
                <w:lang w:eastAsia="fr-FR"/>
              </w:rPr>
            </w:pPr>
            <w:r w:rsidRPr="0011585C">
              <w:rPr>
                <w:rFonts w:ascii="Times New Roman" w:eastAsiaTheme="minorHAnsi" w:hAnsi="Times New Roman" w:cs="Times New Roman"/>
                <w:color w:val="000000"/>
                <w:sz w:val="20"/>
                <w:szCs w:val="20"/>
                <w:lang w:eastAsia="fr-FR"/>
              </w:rPr>
              <w:t>18 000</w:t>
            </w:r>
          </w:p>
        </w:tc>
        <w:tc>
          <w:tcPr>
            <w:tcW w:w="1309" w:type="dxa"/>
          </w:tcPr>
          <w:p w:rsidR="00D119CD" w:rsidRPr="0011585C" w:rsidRDefault="00D119CD" w:rsidP="00866FCF">
            <w:pPr>
              <w:autoSpaceDE w:val="0"/>
              <w:autoSpaceDN w:val="0"/>
              <w:adjustRightInd w:val="0"/>
              <w:jc w:val="center"/>
              <w:rPr>
                <w:rFonts w:ascii="Times New Roman" w:eastAsiaTheme="minorHAnsi" w:hAnsi="Times New Roman" w:cs="Times New Roman"/>
                <w:color w:val="000000"/>
                <w:sz w:val="20"/>
                <w:szCs w:val="20"/>
                <w:lang w:eastAsia="fr-FR"/>
              </w:rPr>
            </w:pPr>
            <w:r w:rsidRPr="0011585C">
              <w:rPr>
                <w:rFonts w:ascii="Times New Roman" w:eastAsiaTheme="minorHAnsi" w:hAnsi="Times New Roman" w:cs="Times New Roman"/>
                <w:color w:val="000000"/>
                <w:sz w:val="20"/>
                <w:szCs w:val="20"/>
                <w:lang w:eastAsia="fr-FR"/>
              </w:rPr>
              <w:t>50</w:t>
            </w:r>
          </w:p>
        </w:tc>
        <w:tc>
          <w:tcPr>
            <w:tcW w:w="1077" w:type="dxa"/>
          </w:tcPr>
          <w:p w:rsidR="00D119CD" w:rsidRPr="0011585C" w:rsidRDefault="00D119CD" w:rsidP="00866FCF">
            <w:pPr>
              <w:autoSpaceDE w:val="0"/>
              <w:autoSpaceDN w:val="0"/>
              <w:adjustRightInd w:val="0"/>
              <w:jc w:val="center"/>
              <w:rPr>
                <w:rFonts w:ascii="Times New Roman" w:eastAsiaTheme="minorHAnsi" w:hAnsi="Times New Roman" w:cs="Times New Roman"/>
                <w:color w:val="000000"/>
                <w:sz w:val="20"/>
                <w:szCs w:val="20"/>
                <w:lang w:eastAsia="fr-FR"/>
              </w:rPr>
            </w:pPr>
            <w:r w:rsidRPr="0011585C">
              <w:rPr>
                <w:rFonts w:ascii="Times New Roman" w:eastAsiaTheme="minorHAnsi" w:hAnsi="Times New Roman" w:cs="Times New Roman"/>
                <w:color w:val="000000"/>
                <w:sz w:val="20"/>
                <w:szCs w:val="20"/>
                <w:lang w:eastAsia="fr-FR"/>
              </w:rPr>
              <w:t>8 100</w:t>
            </w:r>
          </w:p>
        </w:tc>
      </w:tr>
      <w:tr w:rsidR="00D119CD" w:rsidRPr="0011585C" w:rsidTr="00866FCF">
        <w:trPr>
          <w:cantSplit/>
        </w:trPr>
        <w:tc>
          <w:tcPr>
            <w:tcW w:w="1372" w:type="dxa"/>
          </w:tcPr>
          <w:p w:rsidR="00D119CD" w:rsidRPr="0011585C" w:rsidRDefault="00D119CD" w:rsidP="00866FCF">
            <w:pPr>
              <w:autoSpaceDE w:val="0"/>
              <w:autoSpaceDN w:val="0"/>
              <w:adjustRightInd w:val="0"/>
              <w:jc w:val="center"/>
              <w:rPr>
                <w:rFonts w:ascii="Times New Roman" w:eastAsiaTheme="minorHAnsi" w:hAnsi="Times New Roman" w:cs="Times New Roman"/>
                <w:color w:val="000000"/>
                <w:sz w:val="20"/>
                <w:szCs w:val="20"/>
                <w:lang w:eastAsia="fr-FR"/>
              </w:rPr>
            </w:pPr>
            <w:r>
              <w:rPr>
                <w:rFonts w:ascii="Times New Roman" w:eastAsiaTheme="minorHAnsi" w:hAnsi="Times New Roman" w:cs="Times New Roman"/>
                <w:color w:val="000000"/>
                <w:sz w:val="20"/>
                <w:szCs w:val="20"/>
                <w:lang w:eastAsia="fr-FR"/>
              </w:rPr>
              <w:t xml:space="preserve"> 3278/10</w:t>
            </w:r>
          </w:p>
        </w:tc>
        <w:tc>
          <w:tcPr>
            <w:tcW w:w="1617" w:type="dxa"/>
          </w:tcPr>
          <w:p w:rsidR="00D119CD" w:rsidRPr="0011585C" w:rsidRDefault="00D119CD" w:rsidP="00866FCF">
            <w:pPr>
              <w:autoSpaceDE w:val="0"/>
              <w:autoSpaceDN w:val="0"/>
              <w:adjustRightInd w:val="0"/>
              <w:jc w:val="center"/>
              <w:rPr>
                <w:rFonts w:ascii="Times New Roman" w:eastAsiaTheme="minorHAnsi" w:hAnsi="Times New Roman" w:cs="Times New Roman"/>
                <w:color w:val="000000"/>
                <w:sz w:val="20"/>
                <w:szCs w:val="20"/>
                <w:lang w:eastAsia="fr-FR"/>
              </w:rPr>
            </w:pPr>
            <w:r>
              <w:rPr>
                <w:rFonts w:ascii="Times New Roman" w:eastAsiaTheme="minorHAnsi" w:hAnsi="Times New Roman" w:cs="Times New Roman"/>
                <w:color w:val="000000"/>
                <w:sz w:val="20"/>
                <w:szCs w:val="20"/>
                <w:lang w:eastAsia="fr-FR"/>
              </w:rPr>
              <w:t>4 8</w:t>
            </w:r>
            <w:r w:rsidRPr="0011585C">
              <w:rPr>
                <w:rFonts w:ascii="Times New Roman" w:eastAsiaTheme="minorHAnsi" w:hAnsi="Times New Roman" w:cs="Times New Roman"/>
                <w:color w:val="000000"/>
                <w:sz w:val="20"/>
                <w:szCs w:val="20"/>
                <w:lang w:eastAsia="fr-FR"/>
              </w:rPr>
              <w:t>00</w:t>
            </w:r>
          </w:p>
        </w:tc>
        <w:tc>
          <w:tcPr>
            <w:tcW w:w="1579" w:type="dxa"/>
          </w:tcPr>
          <w:p w:rsidR="00D119CD" w:rsidRPr="0011585C" w:rsidRDefault="00D119CD" w:rsidP="00866FCF">
            <w:pPr>
              <w:autoSpaceDE w:val="0"/>
              <w:autoSpaceDN w:val="0"/>
              <w:adjustRightInd w:val="0"/>
              <w:jc w:val="center"/>
              <w:rPr>
                <w:rFonts w:ascii="Times New Roman" w:eastAsiaTheme="minorHAnsi" w:hAnsi="Times New Roman" w:cs="Times New Roman"/>
                <w:color w:val="000000"/>
                <w:sz w:val="20"/>
                <w:szCs w:val="20"/>
                <w:lang w:eastAsia="fr-FR"/>
              </w:rPr>
            </w:pPr>
            <w:r>
              <w:rPr>
                <w:rFonts w:ascii="Times New Roman" w:eastAsiaTheme="minorHAnsi" w:hAnsi="Times New Roman" w:cs="Times New Roman"/>
                <w:color w:val="000000"/>
                <w:sz w:val="20"/>
                <w:szCs w:val="20"/>
                <w:lang w:eastAsia="fr-FR"/>
              </w:rPr>
              <w:t>10 4</w:t>
            </w:r>
            <w:r w:rsidRPr="0011585C">
              <w:rPr>
                <w:rFonts w:ascii="Times New Roman" w:eastAsiaTheme="minorHAnsi" w:hAnsi="Times New Roman" w:cs="Times New Roman"/>
                <w:color w:val="000000"/>
                <w:sz w:val="20"/>
                <w:szCs w:val="20"/>
                <w:lang w:eastAsia="fr-FR"/>
              </w:rPr>
              <w:t>00</w:t>
            </w:r>
          </w:p>
        </w:tc>
        <w:tc>
          <w:tcPr>
            <w:tcW w:w="1309" w:type="dxa"/>
          </w:tcPr>
          <w:p w:rsidR="00D119CD" w:rsidRPr="0011585C" w:rsidRDefault="00D119CD" w:rsidP="00866FCF">
            <w:pPr>
              <w:autoSpaceDE w:val="0"/>
              <w:autoSpaceDN w:val="0"/>
              <w:adjustRightInd w:val="0"/>
              <w:jc w:val="center"/>
              <w:rPr>
                <w:rFonts w:ascii="Times New Roman" w:eastAsiaTheme="minorHAnsi" w:hAnsi="Times New Roman" w:cs="Times New Roman"/>
                <w:color w:val="000000"/>
                <w:sz w:val="20"/>
                <w:szCs w:val="20"/>
                <w:lang w:eastAsia="fr-FR"/>
              </w:rPr>
            </w:pPr>
            <w:r>
              <w:rPr>
                <w:rFonts w:ascii="Times New Roman" w:eastAsiaTheme="minorHAnsi" w:hAnsi="Times New Roman" w:cs="Times New Roman"/>
                <w:color w:val="000000"/>
                <w:sz w:val="20"/>
                <w:szCs w:val="20"/>
                <w:lang w:eastAsia="fr-FR"/>
              </w:rPr>
              <w:t>46</w:t>
            </w:r>
          </w:p>
        </w:tc>
        <w:tc>
          <w:tcPr>
            <w:tcW w:w="1077" w:type="dxa"/>
          </w:tcPr>
          <w:p w:rsidR="00D119CD" w:rsidRPr="0011585C" w:rsidRDefault="00D119CD" w:rsidP="00866FCF">
            <w:pPr>
              <w:autoSpaceDE w:val="0"/>
              <w:autoSpaceDN w:val="0"/>
              <w:adjustRightInd w:val="0"/>
              <w:jc w:val="center"/>
              <w:rPr>
                <w:rFonts w:ascii="Times New Roman" w:eastAsiaTheme="minorHAnsi" w:hAnsi="Times New Roman" w:cs="Times New Roman"/>
                <w:color w:val="000000"/>
                <w:sz w:val="20"/>
                <w:szCs w:val="20"/>
                <w:lang w:eastAsia="fr-FR"/>
              </w:rPr>
            </w:pPr>
            <w:r>
              <w:rPr>
                <w:rFonts w:ascii="Times New Roman" w:eastAsiaTheme="minorHAnsi" w:hAnsi="Times New Roman" w:cs="Times New Roman"/>
                <w:color w:val="000000"/>
                <w:sz w:val="20"/>
                <w:szCs w:val="20"/>
                <w:lang w:eastAsia="fr-FR"/>
              </w:rPr>
              <w:t>4 68</w:t>
            </w:r>
            <w:r w:rsidRPr="0011585C">
              <w:rPr>
                <w:rFonts w:ascii="Times New Roman" w:eastAsiaTheme="minorHAnsi" w:hAnsi="Times New Roman" w:cs="Times New Roman"/>
                <w:color w:val="000000"/>
                <w:sz w:val="20"/>
                <w:szCs w:val="20"/>
                <w:lang w:eastAsia="fr-FR"/>
              </w:rPr>
              <w:t>0</w:t>
            </w:r>
          </w:p>
        </w:tc>
      </w:tr>
      <w:tr w:rsidR="00D119CD" w:rsidRPr="0011585C" w:rsidTr="00866FCF">
        <w:trPr>
          <w:cantSplit/>
        </w:trPr>
        <w:tc>
          <w:tcPr>
            <w:tcW w:w="1372" w:type="dxa"/>
          </w:tcPr>
          <w:p w:rsidR="00D119CD" w:rsidRPr="0011585C" w:rsidRDefault="00D119CD" w:rsidP="00866FCF">
            <w:pPr>
              <w:autoSpaceDE w:val="0"/>
              <w:autoSpaceDN w:val="0"/>
              <w:adjustRightInd w:val="0"/>
              <w:jc w:val="center"/>
              <w:rPr>
                <w:rFonts w:ascii="Times New Roman" w:eastAsiaTheme="minorHAnsi" w:hAnsi="Times New Roman" w:cs="Times New Roman"/>
                <w:color w:val="000000"/>
                <w:sz w:val="20"/>
                <w:szCs w:val="20"/>
                <w:lang w:eastAsia="fr-FR"/>
              </w:rPr>
            </w:pPr>
            <w:r>
              <w:rPr>
                <w:rFonts w:ascii="Times New Roman" w:eastAsiaTheme="minorHAnsi" w:hAnsi="Times New Roman" w:cs="Times New Roman"/>
                <w:color w:val="000000"/>
                <w:sz w:val="20"/>
                <w:szCs w:val="20"/>
                <w:lang w:eastAsia="fr-FR"/>
              </w:rPr>
              <w:t>28035/10</w:t>
            </w:r>
          </w:p>
        </w:tc>
        <w:tc>
          <w:tcPr>
            <w:tcW w:w="1617" w:type="dxa"/>
          </w:tcPr>
          <w:p w:rsidR="00D119CD" w:rsidRPr="0011585C" w:rsidRDefault="00D119CD" w:rsidP="00866FCF">
            <w:pPr>
              <w:autoSpaceDE w:val="0"/>
              <w:autoSpaceDN w:val="0"/>
              <w:adjustRightInd w:val="0"/>
              <w:jc w:val="center"/>
              <w:rPr>
                <w:rFonts w:ascii="Times New Roman" w:eastAsiaTheme="minorHAnsi" w:hAnsi="Times New Roman" w:cs="Times New Roman"/>
                <w:color w:val="000000"/>
                <w:sz w:val="20"/>
                <w:szCs w:val="20"/>
                <w:lang w:eastAsia="fr-FR"/>
              </w:rPr>
            </w:pPr>
            <w:r>
              <w:rPr>
                <w:rFonts w:ascii="Times New Roman" w:eastAsiaTheme="minorHAnsi" w:hAnsi="Times New Roman" w:cs="Times New Roman"/>
                <w:color w:val="000000"/>
                <w:sz w:val="20"/>
                <w:szCs w:val="20"/>
                <w:lang w:eastAsia="fr-FR"/>
              </w:rPr>
              <w:t>6 000</w:t>
            </w:r>
          </w:p>
        </w:tc>
        <w:tc>
          <w:tcPr>
            <w:tcW w:w="1579" w:type="dxa"/>
          </w:tcPr>
          <w:p w:rsidR="00D119CD" w:rsidRPr="0011585C" w:rsidRDefault="00D119CD" w:rsidP="00866FCF">
            <w:pPr>
              <w:autoSpaceDE w:val="0"/>
              <w:autoSpaceDN w:val="0"/>
              <w:adjustRightInd w:val="0"/>
              <w:jc w:val="center"/>
              <w:rPr>
                <w:rFonts w:ascii="Times New Roman" w:eastAsiaTheme="minorHAnsi" w:hAnsi="Times New Roman" w:cs="Times New Roman"/>
                <w:color w:val="000000"/>
                <w:sz w:val="20"/>
                <w:szCs w:val="20"/>
                <w:lang w:eastAsia="fr-FR"/>
              </w:rPr>
            </w:pPr>
            <w:r>
              <w:rPr>
                <w:rFonts w:ascii="Times New Roman" w:eastAsiaTheme="minorHAnsi" w:hAnsi="Times New Roman" w:cs="Times New Roman"/>
                <w:color w:val="000000"/>
                <w:sz w:val="20"/>
                <w:szCs w:val="20"/>
                <w:lang w:eastAsia="fr-FR"/>
              </w:rPr>
              <w:t>3 200</w:t>
            </w:r>
          </w:p>
        </w:tc>
        <w:tc>
          <w:tcPr>
            <w:tcW w:w="1309" w:type="dxa"/>
          </w:tcPr>
          <w:p w:rsidR="00D119CD" w:rsidRPr="0011585C" w:rsidRDefault="00D119CD" w:rsidP="00866FCF">
            <w:pPr>
              <w:autoSpaceDE w:val="0"/>
              <w:autoSpaceDN w:val="0"/>
              <w:adjustRightInd w:val="0"/>
              <w:jc w:val="center"/>
              <w:rPr>
                <w:rFonts w:ascii="Times New Roman" w:eastAsiaTheme="minorHAnsi" w:hAnsi="Times New Roman" w:cs="Times New Roman"/>
                <w:color w:val="000000"/>
                <w:sz w:val="20"/>
                <w:szCs w:val="20"/>
                <w:lang w:eastAsia="fr-FR"/>
              </w:rPr>
            </w:pPr>
            <w:r>
              <w:rPr>
                <w:rFonts w:ascii="Times New Roman" w:eastAsiaTheme="minorHAnsi" w:hAnsi="Times New Roman" w:cs="Times New Roman"/>
                <w:color w:val="000000"/>
                <w:sz w:val="20"/>
                <w:szCs w:val="20"/>
                <w:lang w:eastAsia="fr-FR"/>
              </w:rPr>
              <w:t>187</w:t>
            </w:r>
          </w:p>
        </w:tc>
        <w:tc>
          <w:tcPr>
            <w:tcW w:w="1077" w:type="dxa"/>
          </w:tcPr>
          <w:p w:rsidR="00D119CD" w:rsidRPr="0011585C" w:rsidRDefault="00D119CD" w:rsidP="00866FCF">
            <w:pPr>
              <w:autoSpaceDE w:val="0"/>
              <w:autoSpaceDN w:val="0"/>
              <w:adjustRightInd w:val="0"/>
              <w:jc w:val="center"/>
              <w:rPr>
                <w:rFonts w:ascii="Times New Roman" w:eastAsiaTheme="minorHAnsi" w:hAnsi="Times New Roman" w:cs="Times New Roman"/>
                <w:color w:val="000000"/>
                <w:sz w:val="20"/>
                <w:szCs w:val="20"/>
                <w:lang w:eastAsia="fr-FR"/>
              </w:rPr>
            </w:pPr>
            <w:r>
              <w:rPr>
                <w:rFonts w:ascii="Times New Roman" w:eastAsiaTheme="minorHAnsi" w:hAnsi="Times New Roman" w:cs="Times New Roman"/>
                <w:color w:val="000000"/>
                <w:sz w:val="20"/>
                <w:szCs w:val="20"/>
                <w:lang w:eastAsia="fr-FR"/>
              </w:rPr>
              <w:t>1 440</w:t>
            </w:r>
          </w:p>
        </w:tc>
      </w:tr>
    </w:tbl>
    <w:p w:rsidR="00D119CD" w:rsidRDefault="00D119CD" w:rsidP="00D119CD">
      <w:pPr>
        <w:autoSpaceDE w:val="0"/>
        <w:autoSpaceDN w:val="0"/>
        <w:adjustRightInd w:val="0"/>
        <w:rPr>
          <w:color w:val="000000"/>
          <w:lang w:val="fr-FR"/>
        </w:rPr>
      </w:pPr>
    </w:p>
    <w:p w:rsidR="00D119CD" w:rsidRPr="00947692" w:rsidRDefault="00D119CD" w:rsidP="00D119CD">
      <w:pPr>
        <w:tabs>
          <w:tab w:val="left" w:pos="6521"/>
        </w:tabs>
        <w:autoSpaceDE w:val="0"/>
        <w:autoSpaceDN w:val="0"/>
        <w:adjustRightInd w:val="0"/>
        <w:ind w:firstLine="284"/>
        <w:rPr>
          <w:color w:val="000000"/>
          <w:lang w:val="fr-FR"/>
        </w:rPr>
      </w:pPr>
      <w:r w:rsidRPr="00947692">
        <w:rPr>
          <w:color w:val="000000"/>
          <w:szCs w:val="24"/>
          <w:lang w:val="fr-FR"/>
        </w:rPr>
        <w:t xml:space="preserve">Eu égard à la jurisprudence </w:t>
      </w:r>
      <w:r w:rsidRPr="00947692">
        <w:rPr>
          <w:i/>
          <w:iCs/>
          <w:color w:val="000000"/>
          <w:szCs w:val="24"/>
          <w:lang w:val="fr-FR"/>
        </w:rPr>
        <w:t>Garino c. Italie</w:t>
      </w:r>
      <w:r w:rsidRPr="00947692">
        <w:rPr>
          <w:iCs/>
          <w:color w:val="000000"/>
          <w:szCs w:val="24"/>
          <w:lang w:val="fr-FR"/>
        </w:rPr>
        <w:t xml:space="preserve"> ((déc.)</w:t>
      </w:r>
      <w:r w:rsidRPr="00947692">
        <w:rPr>
          <w:color w:val="000000"/>
          <w:szCs w:val="24"/>
          <w:lang w:val="fr-FR"/>
        </w:rPr>
        <w:t xml:space="preserve">, </w:t>
      </w:r>
      <w:r w:rsidRPr="00947692">
        <w:rPr>
          <w:lang w:val="fr-FR"/>
        </w:rPr>
        <w:t>n</w:t>
      </w:r>
      <w:r w:rsidRPr="00947692">
        <w:rPr>
          <w:vertAlign w:val="superscript"/>
          <w:lang w:val="fr-FR"/>
        </w:rPr>
        <w:t>os</w:t>
      </w:r>
      <w:r w:rsidRPr="00947692">
        <w:rPr>
          <w:lang w:val="fr-FR"/>
        </w:rPr>
        <w:t xml:space="preserve"> 16605/03, 16641/03 et 16644/03, </w:t>
      </w:r>
      <w:r w:rsidRPr="00947692">
        <w:rPr>
          <w:color w:val="000000"/>
          <w:szCs w:val="24"/>
          <w:lang w:val="fr-FR"/>
        </w:rPr>
        <w:t xml:space="preserve">18 mai 2006), la Cour </w:t>
      </w:r>
      <w:r>
        <w:rPr>
          <w:lang w:val="fr-FR"/>
        </w:rPr>
        <w:t>considère que les</w:t>
      </w:r>
      <w:r w:rsidRPr="00947692">
        <w:rPr>
          <w:lang w:val="fr-FR"/>
        </w:rPr>
        <w:t xml:space="preserve"> somme</w:t>
      </w:r>
      <w:r>
        <w:rPr>
          <w:lang w:val="fr-FR"/>
        </w:rPr>
        <w:t>s</w:t>
      </w:r>
      <w:r w:rsidRPr="00947692">
        <w:rPr>
          <w:lang w:val="fr-FR"/>
        </w:rPr>
        <w:t xml:space="preserve"> accordée</w:t>
      </w:r>
      <w:r>
        <w:rPr>
          <w:lang w:val="fr-FR"/>
        </w:rPr>
        <w:t>s</w:t>
      </w:r>
      <w:r w:rsidRPr="00947692">
        <w:rPr>
          <w:lang w:val="fr-FR"/>
        </w:rPr>
        <w:t xml:space="preserve"> </w:t>
      </w:r>
      <w:r>
        <w:rPr>
          <w:lang w:val="fr-FR"/>
        </w:rPr>
        <w:t xml:space="preserve">sont </w:t>
      </w:r>
      <w:r w:rsidRPr="00947692">
        <w:rPr>
          <w:lang w:val="fr-FR"/>
        </w:rPr>
        <w:t>adéquate</w:t>
      </w:r>
      <w:r>
        <w:rPr>
          <w:lang w:val="fr-FR"/>
        </w:rPr>
        <w:t>s</w:t>
      </w:r>
      <w:r w:rsidRPr="00947692">
        <w:rPr>
          <w:lang w:val="fr-FR"/>
        </w:rPr>
        <w:t xml:space="preserve"> et de ce fait apte</w:t>
      </w:r>
      <w:r>
        <w:rPr>
          <w:lang w:val="fr-FR"/>
        </w:rPr>
        <w:t>s à réparer la violation du principe du délai raisonnable. Dès lors, les requérants ne peuvent</w:t>
      </w:r>
      <w:r w:rsidRPr="00947692">
        <w:rPr>
          <w:lang w:val="fr-FR"/>
        </w:rPr>
        <w:t xml:space="preserve"> plus </w:t>
      </w:r>
      <w:r w:rsidRPr="00947692">
        <w:rPr>
          <w:color w:val="000000"/>
          <w:lang w:val="fr-FR"/>
        </w:rPr>
        <w:t>se prétendre victime</w:t>
      </w:r>
      <w:r>
        <w:rPr>
          <w:color w:val="000000"/>
          <w:lang w:val="fr-FR"/>
        </w:rPr>
        <w:t>s</w:t>
      </w:r>
      <w:r w:rsidRPr="00947692">
        <w:rPr>
          <w:color w:val="000000"/>
          <w:lang w:val="fr-FR"/>
        </w:rPr>
        <w:t xml:space="preserve">, </w:t>
      </w:r>
      <w:r w:rsidRPr="00947692">
        <w:rPr>
          <w:color w:val="000000"/>
          <w:szCs w:val="24"/>
          <w:lang w:val="fr-FR"/>
        </w:rPr>
        <w:t>au sens de l</w:t>
      </w:r>
      <w:r w:rsidR="00DA2727">
        <w:rPr>
          <w:color w:val="000000"/>
          <w:szCs w:val="24"/>
          <w:lang w:val="fr-FR"/>
        </w:rPr>
        <w:t>’</w:t>
      </w:r>
      <w:r w:rsidRPr="00947692">
        <w:rPr>
          <w:color w:val="000000"/>
          <w:szCs w:val="24"/>
          <w:lang w:val="fr-FR"/>
        </w:rPr>
        <w:t xml:space="preserve">article 34 de la Convention, </w:t>
      </w:r>
      <w:r w:rsidRPr="00947692">
        <w:rPr>
          <w:color w:val="000000"/>
          <w:lang w:val="fr-FR"/>
        </w:rPr>
        <w:t>de la violation de l</w:t>
      </w:r>
      <w:r w:rsidR="00DA2727">
        <w:rPr>
          <w:color w:val="000000"/>
          <w:lang w:val="fr-FR"/>
        </w:rPr>
        <w:t>’</w:t>
      </w:r>
      <w:r w:rsidRPr="00947692">
        <w:rPr>
          <w:color w:val="000000"/>
          <w:lang w:val="fr-FR"/>
        </w:rPr>
        <w:t>article 6 § 1 de la Convention.</w:t>
      </w:r>
    </w:p>
    <w:p w:rsidR="00D119CD" w:rsidRPr="000A17FB" w:rsidRDefault="00D119CD" w:rsidP="00D119CD">
      <w:pPr>
        <w:pStyle w:val="ECHRPara"/>
      </w:pPr>
      <w:r w:rsidRPr="000A17FB">
        <w:t>Il s</w:t>
      </w:r>
      <w:r w:rsidR="00DA2727">
        <w:t>’</w:t>
      </w:r>
      <w:r w:rsidRPr="000A17FB">
        <w:t>ensuit que cette partie de</w:t>
      </w:r>
      <w:r>
        <w:t>s</w:t>
      </w:r>
      <w:r w:rsidRPr="000A17FB">
        <w:t xml:space="preserve"> requête</w:t>
      </w:r>
      <w:r>
        <w:t>s</w:t>
      </w:r>
      <w:r w:rsidRPr="000A17FB">
        <w:t xml:space="preserve"> est manifestement mal fondée et doit être rejetée en application de l</w:t>
      </w:r>
      <w:r w:rsidR="00DA2727">
        <w:t>’</w:t>
      </w:r>
      <w:r>
        <w:t xml:space="preserve">article 35 §§ 3 </w:t>
      </w:r>
      <w:r w:rsidRPr="000A17FB">
        <w:t>a) et 4 de la Convention.</w:t>
      </w:r>
    </w:p>
    <w:p w:rsidR="00D119CD" w:rsidRDefault="00D119CD" w:rsidP="00D119CD">
      <w:pPr>
        <w:pStyle w:val="ECHRHeading2"/>
      </w:pPr>
      <w:r>
        <w:t>D.</w:t>
      </w:r>
      <w:r w:rsidR="00DA2727">
        <w:t>  </w:t>
      </w:r>
      <w:r>
        <w:t>Sur l</w:t>
      </w:r>
      <w:r w:rsidR="00DA2727">
        <w:t>’</w:t>
      </w:r>
      <w:r>
        <w:t>ineffectivité du remède « Pinto » (requêtes n</w:t>
      </w:r>
      <w:r>
        <w:rPr>
          <w:vertAlign w:val="superscript"/>
        </w:rPr>
        <w:t xml:space="preserve">os </w:t>
      </w:r>
      <w:r w:rsidRPr="0057170B">
        <w:t>3278/10 et 28035/10</w:t>
      </w:r>
      <w:r>
        <w:t>)</w:t>
      </w:r>
      <w:r w:rsidRPr="0057170B">
        <w:t>.</w:t>
      </w:r>
    </w:p>
    <w:p w:rsidR="00D119CD" w:rsidRDefault="00D119CD" w:rsidP="00D119CD">
      <w:pPr>
        <w:pStyle w:val="ECHRPara"/>
      </w:pPr>
      <w:r>
        <w:t>Deux requérants allèguent que la non-exécution des décisions « Pinto » entraine l</w:t>
      </w:r>
      <w:r w:rsidR="00DA2727">
        <w:t>’</w:t>
      </w:r>
      <w:r>
        <w:t>ineffectivité de la voie de recours en question. L</w:t>
      </w:r>
      <w:r w:rsidR="00DA2727">
        <w:t>’</w:t>
      </w:r>
      <w:r>
        <w:t>un invoque l</w:t>
      </w:r>
      <w:r w:rsidR="00DA2727">
        <w:t>’</w:t>
      </w:r>
      <w:r>
        <w:t>article 13 de la Convention (requête n</w:t>
      </w:r>
      <w:r w:rsidR="0086603B" w:rsidRPr="0086603B">
        <w:rPr>
          <w:vertAlign w:val="superscript"/>
        </w:rPr>
        <w:t>o</w:t>
      </w:r>
      <w:r>
        <w:t xml:space="preserve"> 28035/10) et l</w:t>
      </w:r>
      <w:r w:rsidR="00DA2727">
        <w:t>’</w:t>
      </w:r>
      <w:r>
        <w:t>autre n</w:t>
      </w:r>
      <w:r w:rsidR="00DA2727">
        <w:t>’</w:t>
      </w:r>
      <w:r>
        <w:t>invoque aucune disposition (requête n</w:t>
      </w:r>
      <w:r w:rsidR="0086603B" w:rsidRPr="0086603B">
        <w:rPr>
          <w:vertAlign w:val="superscript"/>
        </w:rPr>
        <w:t>o</w:t>
      </w:r>
      <w:r>
        <w:t xml:space="preserve"> 3278/10).</w:t>
      </w:r>
    </w:p>
    <w:p w:rsidR="00D119CD" w:rsidRDefault="00D119CD" w:rsidP="00D119CD">
      <w:pPr>
        <w:pStyle w:val="ECHRPara"/>
      </w:pPr>
      <w:r>
        <w:t>Pour la Cour, ce grief doit être analysé sur le terrain de l</w:t>
      </w:r>
      <w:r w:rsidR="00DA2727">
        <w:t>’</w:t>
      </w:r>
      <w:r>
        <w:t>article 13 de la Convention.</w:t>
      </w:r>
    </w:p>
    <w:p w:rsidR="00D119CD" w:rsidRDefault="00D119CD" w:rsidP="00D119CD">
      <w:pPr>
        <w:pStyle w:val="ECHRPara"/>
        <w:rPr>
          <w:rStyle w:val="sb8d990e2"/>
        </w:rPr>
      </w:pPr>
      <w:r>
        <w:rPr>
          <w:color w:val="000000"/>
          <w:szCs w:val="24"/>
          <w:lang w:eastAsia="en-GB"/>
        </w:rPr>
        <w:t xml:space="preserve">Eu égard aux arrêts précités, </w:t>
      </w:r>
      <w:r w:rsidRPr="00EB5236">
        <w:rPr>
          <w:i/>
          <w:lang w:eastAsia="en-US"/>
        </w:rPr>
        <w:t xml:space="preserve">Simaldone c. </w:t>
      </w:r>
      <w:r>
        <w:rPr>
          <w:i/>
          <w:lang w:eastAsia="en-US"/>
        </w:rPr>
        <w:t xml:space="preserve">Italie </w:t>
      </w:r>
      <w:r>
        <w:t xml:space="preserve">et </w:t>
      </w:r>
      <w:r>
        <w:rPr>
          <w:i/>
        </w:rPr>
        <w:t>Gaglione</w:t>
      </w:r>
      <w:r w:rsidR="0086603B">
        <w:rPr>
          <w:i/>
        </w:rPr>
        <w:t xml:space="preserve"> et autres c. </w:t>
      </w:r>
      <w:r>
        <w:rPr>
          <w:i/>
        </w:rPr>
        <w:t>Italie</w:t>
      </w:r>
      <w:r>
        <w:t xml:space="preserve">, </w:t>
      </w:r>
      <w:r>
        <w:rPr>
          <w:rStyle w:val="sb8d990e2"/>
        </w:rPr>
        <w:t xml:space="preserve">la Cour estime que la non-exécution des </w:t>
      </w:r>
      <w:r>
        <w:t>décisions « Pinto »</w:t>
      </w:r>
      <w:r>
        <w:rPr>
          <w:color w:val="000000"/>
          <w:szCs w:val="24"/>
          <w:lang w:eastAsia="en-GB"/>
        </w:rPr>
        <w:t xml:space="preserve"> ne remet pas en cause, en l</w:t>
      </w:r>
      <w:r w:rsidR="00DA2727">
        <w:rPr>
          <w:color w:val="000000"/>
          <w:szCs w:val="24"/>
          <w:lang w:eastAsia="en-GB"/>
        </w:rPr>
        <w:t>’</w:t>
      </w:r>
      <w:r>
        <w:rPr>
          <w:color w:val="000000"/>
          <w:szCs w:val="24"/>
          <w:lang w:eastAsia="en-GB"/>
        </w:rPr>
        <w:t xml:space="preserve">espèce, </w:t>
      </w:r>
      <w:r>
        <w:rPr>
          <w:rStyle w:val="sb8d990e2"/>
        </w:rPr>
        <w:t>l</w:t>
      </w:r>
      <w:r w:rsidR="00DA2727">
        <w:rPr>
          <w:rStyle w:val="sb8d990e2"/>
        </w:rPr>
        <w:t>’</w:t>
      </w:r>
      <w:r>
        <w:rPr>
          <w:rStyle w:val="sb8d990e2"/>
        </w:rPr>
        <w:t>effectivité du remède « Pinto » au sens de l</w:t>
      </w:r>
      <w:r w:rsidR="00DA2727">
        <w:rPr>
          <w:rStyle w:val="sb8d990e2"/>
        </w:rPr>
        <w:t>’</w:t>
      </w:r>
      <w:r>
        <w:rPr>
          <w:rStyle w:val="sb8d990e2"/>
        </w:rPr>
        <w:t>article 13 de la Convention.</w:t>
      </w:r>
    </w:p>
    <w:p w:rsidR="00D119CD" w:rsidRPr="006F576C" w:rsidRDefault="00D119CD" w:rsidP="00D119CD">
      <w:pPr>
        <w:pStyle w:val="ECHRPara"/>
      </w:pPr>
      <w:r>
        <w:rPr>
          <w:rStyle w:val="sb8d990e2"/>
        </w:rPr>
        <w:t>Il s</w:t>
      </w:r>
      <w:r w:rsidR="00DA2727">
        <w:rPr>
          <w:rStyle w:val="sb8d990e2"/>
        </w:rPr>
        <w:t>’</w:t>
      </w:r>
      <w:r>
        <w:rPr>
          <w:rStyle w:val="sb8d990e2"/>
        </w:rPr>
        <w:t>ensuit que cette partie des deux requêtes est manifestement mal fondée et doit être rejetée en application de l</w:t>
      </w:r>
      <w:r w:rsidR="00DA2727">
        <w:rPr>
          <w:rStyle w:val="sb8d990e2"/>
        </w:rPr>
        <w:t>’</w:t>
      </w:r>
      <w:r>
        <w:rPr>
          <w:rStyle w:val="sb8d990e2"/>
        </w:rPr>
        <w:t xml:space="preserve">article </w:t>
      </w:r>
      <w:r>
        <w:t>35 §§ 3 a)</w:t>
      </w:r>
      <w:r w:rsidRPr="002E5860">
        <w:t xml:space="preserve"> et 4 de la Convention</w:t>
      </w:r>
      <w:r>
        <w:t>.</w:t>
      </w:r>
    </w:p>
    <w:p w:rsidR="00D119CD" w:rsidRPr="002E5860" w:rsidRDefault="00D119CD" w:rsidP="00D119CD">
      <w:pPr>
        <w:pStyle w:val="JuParaLast"/>
        <w:keepNext w:val="0"/>
        <w:keepLines w:val="0"/>
        <w:outlineLvl w:val="0"/>
      </w:pPr>
      <w:r w:rsidRPr="002E5860">
        <w:t>Par ces motifs, la Cour, à l</w:t>
      </w:r>
      <w:r w:rsidR="00DA2727">
        <w:t>’</w:t>
      </w:r>
      <w:r w:rsidRPr="002E5860">
        <w:t>unanimité,</w:t>
      </w:r>
    </w:p>
    <w:p w:rsidR="0086603B" w:rsidRDefault="00D119CD" w:rsidP="00DA2727">
      <w:pPr>
        <w:pStyle w:val="DecList"/>
      </w:pPr>
      <w:r>
        <w:rPr>
          <w:i/>
        </w:rPr>
        <w:t xml:space="preserve">Décide </w:t>
      </w:r>
      <w:r>
        <w:t>de joindre les requêtes ;</w:t>
      </w:r>
    </w:p>
    <w:p w:rsidR="00D119CD" w:rsidRPr="000A17FB" w:rsidRDefault="00D119CD" w:rsidP="00DA2727">
      <w:pPr>
        <w:pStyle w:val="DecList"/>
        <w:rPr>
          <w:i/>
        </w:rPr>
      </w:pPr>
      <w:r w:rsidRPr="000A17FB">
        <w:rPr>
          <w:i/>
        </w:rPr>
        <w:t>Prend acte</w:t>
      </w:r>
      <w:r w:rsidRPr="000A17FB">
        <w:t xml:space="preserve"> des termes de</w:t>
      </w:r>
      <w:r>
        <w:t xml:space="preserve">s </w:t>
      </w:r>
      <w:r w:rsidRPr="000A17FB">
        <w:t>déclaration</w:t>
      </w:r>
      <w:r>
        <w:t>s</w:t>
      </w:r>
      <w:r w:rsidRPr="000A17FB">
        <w:t xml:space="preserve"> du gouvernement défendeur concernant</w:t>
      </w:r>
      <w:r>
        <w:t xml:space="preserve"> la non-exécution des décisions « Pinto »</w:t>
      </w:r>
      <w:r w:rsidRPr="000A17FB">
        <w:t xml:space="preserve"> </w:t>
      </w:r>
      <w:r>
        <w:t>(</w:t>
      </w:r>
      <w:r w:rsidRPr="000A17FB">
        <w:t xml:space="preserve">article </w:t>
      </w:r>
      <w:r>
        <w:t>6 § 1 de la Convention et 1 du Protocole n</w:t>
      </w:r>
      <w:r w:rsidRPr="00042291">
        <w:rPr>
          <w:vertAlign w:val="superscript"/>
        </w:rPr>
        <w:t>o</w:t>
      </w:r>
      <w:r>
        <w:t xml:space="preserve"> 1) </w:t>
      </w:r>
      <w:r w:rsidRPr="000A17FB">
        <w:t>et des modalités prévues pour assurer le respect des engagements ainsi pris ;</w:t>
      </w:r>
    </w:p>
    <w:p w:rsidR="00D119CD" w:rsidRPr="000A17FB" w:rsidRDefault="00D119CD" w:rsidP="00DA2727">
      <w:pPr>
        <w:pStyle w:val="DecList"/>
      </w:pPr>
      <w:r w:rsidRPr="000A17FB">
        <w:rPr>
          <w:i/>
        </w:rPr>
        <w:t>Décide</w:t>
      </w:r>
      <w:r w:rsidRPr="000A17FB">
        <w:t xml:space="preserve"> de rayer </w:t>
      </w:r>
      <w:r>
        <w:t>cette</w:t>
      </w:r>
      <w:r w:rsidRPr="000A17FB">
        <w:t xml:space="preserve"> partie de</w:t>
      </w:r>
      <w:r>
        <w:t>s</w:t>
      </w:r>
      <w:r w:rsidRPr="000A17FB">
        <w:t xml:space="preserve"> requête</w:t>
      </w:r>
      <w:r>
        <w:t>s</w:t>
      </w:r>
      <w:r w:rsidRPr="000A17FB">
        <w:t xml:space="preserve"> du rôle en application de l</w:t>
      </w:r>
      <w:r w:rsidR="00DA2727">
        <w:t>’</w:t>
      </w:r>
      <w:r w:rsidRPr="000A17FB">
        <w:t>article 37 § 1 c) de la Convention.</w:t>
      </w:r>
    </w:p>
    <w:p w:rsidR="00D119CD" w:rsidRDefault="00D119CD" w:rsidP="00DA2727">
      <w:pPr>
        <w:pStyle w:val="DecList"/>
        <w:rPr>
          <w:color w:val="000000"/>
        </w:rPr>
      </w:pPr>
      <w:r w:rsidRPr="000A17FB">
        <w:rPr>
          <w:i/>
          <w:color w:val="000000"/>
        </w:rPr>
        <w:t>Déclare</w:t>
      </w:r>
      <w:r w:rsidRPr="000A17FB">
        <w:rPr>
          <w:color w:val="000000"/>
        </w:rPr>
        <w:t xml:space="preserve"> le restant </w:t>
      </w:r>
      <w:r w:rsidRPr="000A17FB">
        <w:t>de</w:t>
      </w:r>
      <w:r>
        <w:t>s</w:t>
      </w:r>
      <w:r w:rsidRPr="000A17FB">
        <w:t xml:space="preserve"> requête</w:t>
      </w:r>
      <w:r>
        <w:t>s</w:t>
      </w:r>
      <w:r w:rsidRPr="000A17FB">
        <w:rPr>
          <w:color w:val="000000"/>
        </w:rPr>
        <w:t xml:space="preserve"> irrecevable</w:t>
      </w:r>
      <w:r w:rsidRPr="004B3FDD">
        <w:rPr>
          <w:color w:val="000000"/>
        </w:rPr>
        <w:t>.</w:t>
      </w:r>
    </w:p>
    <w:p w:rsidR="00865E41" w:rsidRPr="000903DC" w:rsidRDefault="00D119CD" w:rsidP="00F658A0">
      <w:pPr>
        <w:pStyle w:val="JuSigned"/>
        <w:rPr>
          <w:szCs w:val="24"/>
        </w:rPr>
      </w:pPr>
      <w:r w:rsidRPr="000903DC">
        <w:tab/>
      </w:r>
      <w:r w:rsidR="0086603B">
        <w:t>Seçkin</w:t>
      </w:r>
      <w:r w:rsidR="0086603B" w:rsidRPr="00A21644">
        <w:t xml:space="preserve"> </w:t>
      </w:r>
      <w:r w:rsidR="0086603B">
        <w:t>Erel</w:t>
      </w:r>
      <w:r w:rsidRPr="000903DC">
        <w:t xml:space="preserve"> </w:t>
      </w:r>
      <w:r w:rsidR="00865E41" w:rsidRPr="000903DC">
        <w:tab/>
      </w:r>
      <w:r>
        <w:t>Dragoljub</w:t>
      </w:r>
      <w:r w:rsidRPr="000903DC">
        <w:t xml:space="preserve"> </w:t>
      </w:r>
      <w:r>
        <w:t>Popović</w:t>
      </w:r>
      <w:r w:rsidR="00865E41" w:rsidRPr="000903DC">
        <w:br/>
      </w:r>
      <w:r w:rsidR="00865E41" w:rsidRPr="000903DC">
        <w:tab/>
      </w:r>
      <w:r w:rsidR="0086603B">
        <w:t>Greffier adjoint f.f.</w:t>
      </w:r>
      <w:r w:rsidR="00865E41" w:rsidRPr="000903DC">
        <w:tab/>
      </w:r>
      <w:r w:rsidRPr="000903DC">
        <w:t>Président</w:t>
      </w:r>
    </w:p>
    <w:p w:rsidR="0086603B" w:rsidRPr="0086603B" w:rsidRDefault="0086603B">
      <w:pPr>
        <w:jc w:val="left"/>
        <w:rPr>
          <w:b/>
          <w:caps/>
          <w:lang w:val="fr-FR"/>
        </w:rPr>
        <w:sectPr w:rsidR="0086603B" w:rsidRPr="0086603B" w:rsidSect="0010023A">
          <w:headerReference w:type="even" r:id="rId8"/>
          <w:headerReference w:type="default" r:id="rId9"/>
          <w:headerReference w:type="first" r:id="rId10"/>
          <w:footerReference w:type="first" r:id="rId11"/>
          <w:footnotePr>
            <w:numRestart w:val="eachPage"/>
          </w:footnotePr>
          <w:type w:val="continuous"/>
          <w:pgSz w:w="11906" w:h="16838" w:code="9"/>
          <w:pgMar w:top="2274" w:right="2274" w:bottom="2274" w:left="2274" w:header="1701" w:footer="720" w:gutter="0"/>
          <w:cols w:space="720"/>
          <w:titlePg/>
        </w:sectPr>
      </w:pPr>
    </w:p>
    <w:p w:rsidR="002E7061" w:rsidRPr="000903DC" w:rsidRDefault="00D119CD" w:rsidP="001472F0">
      <w:pPr>
        <w:pStyle w:val="JuTitle"/>
      </w:pPr>
      <w:r w:rsidRPr="00CB4FC2">
        <w:t>Annexe</w:t>
      </w:r>
    </w:p>
    <w:p w:rsidR="00D119CD" w:rsidRDefault="00D119CD" w:rsidP="00866FCF"/>
    <w:tbl>
      <w:tblPr>
        <w:tblStyle w:val="TableGrid"/>
        <w:tblW w:w="0" w:type="auto"/>
        <w:tblLayout w:type="fixed"/>
        <w:tblLook w:val="04A0" w:firstRow="1" w:lastRow="0" w:firstColumn="1" w:lastColumn="0" w:noHBand="0" w:noVBand="1"/>
      </w:tblPr>
      <w:tblGrid>
        <w:gridCol w:w="502"/>
        <w:gridCol w:w="1024"/>
        <w:gridCol w:w="1134"/>
        <w:gridCol w:w="1559"/>
        <w:gridCol w:w="1417"/>
        <w:gridCol w:w="2977"/>
        <w:gridCol w:w="3686"/>
      </w:tblGrid>
      <w:tr w:rsidR="00D119CD" w:rsidRPr="003E75EB" w:rsidTr="00866FCF">
        <w:tc>
          <w:tcPr>
            <w:tcW w:w="502" w:type="dxa"/>
            <w:shd w:val="clear" w:color="auto" w:fill="C6C6C6" w:themeFill="text2"/>
          </w:tcPr>
          <w:p w:rsidR="00D119CD" w:rsidRPr="003E75EB" w:rsidRDefault="00D119CD" w:rsidP="00866FCF">
            <w:pPr>
              <w:rPr>
                <w:sz w:val="18"/>
                <w:szCs w:val="18"/>
                <w:lang w:val="fr-FR"/>
              </w:rPr>
            </w:pPr>
            <w:bookmarkStart w:id="0" w:name="TableStart"/>
            <w:bookmarkEnd w:id="0"/>
            <w:r w:rsidRPr="003E75EB">
              <w:rPr>
                <w:sz w:val="18"/>
                <w:szCs w:val="18"/>
                <w:lang w:val="fr-FR"/>
              </w:rPr>
              <w:t>N</w:t>
            </w:r>
            <w:r w:rsidRPr="005F42F4">
              <w:rPr>
                <w:sz w:val="18"/>
                <w:szCs w:val="18"/>
                <w:vertAlign w:val="superscript"/>
                <w:lang w:val="fr-FR"/>
              </w:rPr>
              <w:t>o</w:t>
            </w:r>
          </w:p>
        </w:tc>
        <w:tc>
          <w:tcPr>
            <w:tcW w:w="1024" w:type="dxa"/>
            <w:shd w:val="clear" w:color="auto" w:fill="C6C6C6" w:themeFill="text2"/>
          </w:tcPr>
          <w:p w:rsidR="00D119CD" w:rsidRPr="003E75EB" w:rsidRDefault="00D119CD" w:rsidP="00866FCF">
            <w:pPr>
              <w:rPr>
                <w:sz w:val="18"/>
                <w:szCs w:val="18"/>
                <w:lang w:val="fr-FR"/>
              </w:rPr>
            </w:pPr>
            <w:r w:rsidRPr="003E75EB">
              <w:rPr>
                <w:sz w:val="18"/>
                <w:szCs w:val="18"/>
                <w:lang w:val="fr-FR"/>
              </w:rPr>
              <w:t>Requête N</w:t>
            </w:r>
            <w:r w:rsidRPr="005F42F4">
              <w:rPr>
                <w:sz w:val="18"/>
                <w:szCs w:val="18"/>
                <w:vertAlign w:val="superscript"/>
                <w:lang w:val="fr-FR"/>
              </w:rPr>
              <w:t>o</w:t>
            </w:r>
          </w:p>
        </w:tc>
        <w:tc>
          <w:tcPr>
            <w:tcW w:w="1134" w:type="dxa"/>
            <w:shd w:val="clear" w:color="auto" w:fill="C6C6C6" w:themeFill="text2"/>
          </w:tcPr>
          <w:p w:rsidR="00D119CD" w:rsidRPr="003E75EB" w:rsidRDefault="00D119CD" w:rsidP="00866FCF">
            <w:pPr>
              <w:rPr>
                <w:sz w:val="18"/>
                <w:szCs w:val="18"/>
                <w:lang w:val="fr-FR"/>
              </w:rPr>
            </w:pPr>
            <w:r w:rsidRPr="003E75EB">
              <w:rPr>
                <w:sz w:val="18"/>
                <w:szCs w:val="18"/>
                <w:lang w:val="fr-FR"/>
              </w:rPr>
              <w:t>Introduite le</w:t>
            </w:r>
          </w:p>
        </w:tc>
        <w:tc>
          <w:tcPr>
            <w:tcW w:w="1559" w:type="dxa"/>
            <w:shd w:val="clear" w:color="auto" w:fill="C6C6C6" w:themeFill="text2"/>
          </w:tcPr>
          <w:p w:rsidR="00D119CD" w:rsidRPr="003E75EB" w:rsidRDefault="00D119CD" w:rsidP="00866FCF">
            <w:pPr>
              <w:rPr>
                <w:sz w:val="18"/>
                <w:szCs w:val="18"/>
                <w:lang w:val="fr-FR"/>
              </w:rPr>
            </w:pPr>
            <w:r w:rsidRPr="003E75EB">
              <w:rPr>
                <w:sz w:val="18"/>
                <w:szCs w:val="18"/>
                <w:lang w:val="fr-FR"/>
              </w:rPr>
              <w:t>Requérant</w:t>
            </w:r>
          </w:p>
          <w:p w:rsidR="00D119CD" w:rsidRPr="003E75EB" w:rsidRDefault="00D119CD" w:rsidP="00866FCF">
            <w:pPr>
              <w:rPr>
                <w:sz w:val="18"/>
                <w:szCs w:val="18"/>
                <w:lang w:val="fr-FR"/>
              </w:rPr>
            </w:pPr>
            <w:r w:rsidRPr="003E75EB">
              <w:rPr>
                <w:sz w:val="18"/>
                <w:szCs w:val="18"/>
                <w:lang w:val="fr-FR"/>
              </w:rPr>
              <w:t>Date de naissance</w:t>
            </w:r>
          </w:p>
          <w:p w:rsidR="00D119CD" w:rsidRPr="003E75EB" w:rsidRDefault="00D119CD" w:rsidP="00866FCF">
            <w:pPr>
              <w:rPr>
                <w:sz w:val="18"/>
                <w:szCs w:val="18"/>
                <w:lang w:val="fr-FR"/>
              </w:rPr>
            </w:pPr>
            <w:r w:rsidRPr="003E75EB">
              <w:rPr>
                <w:sz w:val="18"/>
                <w:szCs w:val="18"/>
                <w:lang w:val="fr-FR"/>
              </w:rPr>
              <w:t>Lieu de résidence</w:t>
            </w:r>
          </w:p>
        </w:tc>
        <w:tc>
          <w:tcPr>
            <w:tcW w:w="1417" w:type="dxa"/>
            <w:shd w:val="clear" w:color="auto" w:fill="C6C6C6" w:themeFill="text2"/>
          </w:tcPr>
          <w:p w:rsidR="00D119CD" w:rsidRPr="003E75EB" w:rsidRDefault="00D119CD" w:rsidP="00866FCF">
            <w:pPr>
              <w:rPr>
                <w:sz w:val="18"/>
                <w:szCs w:val="18"/>
                <w:lang w:val="fr-FR"/>
              </w:rPr>
            </w:pPr>
            <w:r w:rsidRPr="003E75EB">
              <w:rPr>
                <w:sz w:val="18"/>
                <w:szCs w:val="18"/>
                <w:lang w:val="fr-FR"/>
              </w:rPr>
              <w:t>Représenté par</w:t>
            </w:r>
          </w:p>
        </w:tc>
        <w:tc>
          <w:tcPr>
            <w:tcW w:w="2977" w:type="dxa"/>
            <w:shd w:val="clear" w:color="auto" w:fill="C6C6C6" w:themeFill="text2"/>
          </w:tcPr>
          <w:p w:rsidR="00D119CD" w:rsidRPr="003E75EB" w:rsidRDefault="00D119CD" w:rsidP="00866FCF">
            <w:pPr>
              <w:rPr>
                <w:sz w:val="18"/>
                <w:szCs w:val="18"/>
                <w:lang w:val="fr-FR"/>
              </w:rPr>
            </w:pPr>
            <w:r w:rsidRPr="003E75EB">
              <w:rPr>
                <w:sz w:val="18"/>
                <w:szCs w:val="18"/>
                <w:lang w:val="fr-FR"/>
              </w:rPr>
              <w:t>Procédure principale</w:t>
            </w:r>
          </w:p>
          <w:p w:rsidR="00D119CD" w:rsidRPr="003E75EB" w:rsidRDefault="00D119CD" w:rsidP="00866FCF">
            <w:pPr>
              <w:rPr>
                <w:sz w:val="18"/>
                <w:szCs w:val="18"/>
                <w:lang w:val="fr-FR"/>
              </w:rPr>
            </w:pPr>
          </w:p>
        </w:tc>
        <w:tc>
          <w:tcPr>
            <w:tcW w:w="3686" w:type="dxa"/>
            <w:shd w:val="clear" w:color="auto" w:fill="C6C6C6" w:themeFill="text2"/>
          </w:tcPr>
          <w:p w:rsidR="00D119CD" w:rsidRPr="003E75EB" w:rsidRDefault="00D119CD" w:rsidP="00866FCF">
            <w:pPr>
              <w:rPr>
                <w:sz w:val="18"/>
                <w:szCs w:val="18"/>
                <w:lang w:val="fr-FR"/>
              </w:rPr>
            </w:pPr>
            <w:r w:rsidRPr="003E75EB">
              <w:rPr>
                <w:sz w:val="18"/>
                <w:szCs w:val="18"/>
                <w:lang w:val="fr-FR"/>
              </w:rPr>
              <w:t>Procédure « Pinto »</w:t>
            </w:r>
          </w:p>
        </w:tc>
      </w:tr>
      <w:tr w:rsidR="00D119CD" w:rsidRPr="00D20FFB" w:rsidTr="00866FCF">
        <w:tc>
          <w:tcPr>
            <w:tcW w:w="502" w:type="dxa"/>
          </w:tcPr>
          <w:p w:rsidR="00D119CD" w:rsidRPr="003E75EB" w:rsidRDefault="00D119CD" w:rsidP="00866FCF">
            <w:pPr>
              <w:pStyle w:val="ListParagraph"/>
              <w:numPr>
                <w:ilvl w:val="0"/>
                <w:numId w:val="15"/>
              </w:numPr>
              <w:tabs>
                <w:tab w:val="num" w:pos="283"/>
              </w:tabs>
              <w:ind w:left="0" w:firstLine="0"/>
              <w:rPr>
                <w:sz w:val="18"/>
                <w:szCs w:val="18"/>
              </w:rPr>
            </w:pPr>
          </w:p>
        </w:tc>
        <w:tc>
          <w:tcPr>
            <w:tcW w:w="1024" w:type="dxa"/>
          </w:tcPr>
          <w:p w:rsidR="00D119CD" w:rsidRPr="003E75EB" w:rsidRDefault="00D119CD" w:rsidP="00866FCF">
            <w:pPr>
              <w:rPr>
                <w:sz w:val="18"/>
                <w:szCs w:val="18"/>
                <w:lang w:val="fr-FR"/>
              </w:rPr>
            </w:pPr>
            <w:r w:rsidRPr="003E75EB">
              <w:rPr>
                <w:sz w:val="18"/>
                <w:szCs w:val="18"/>
                <w:lang w:val="fr-FR"/>
              </w:rPr>
              <w:t>37351/08</w:t>
            </w:r>
          </w:p>
        </w:tc>
        <w:tc>
          <w:tcPr>
            <w:tcW w:w="1134" w:type="dxa"/>
          </w:tcPr>
          <w:p w:rsidR="00D119CD" w:rsidRPr="003E75EB" w:rsidRDefault="00D119CD" w:rsidP="00866FCF">
            <w:pPr>
              <w:rPr>
                <w:sz w:val="18"/>
                <w:szCs w:val="18"/>
                <w:lang w:val="fr-FR"/>
              </w:rPr>
            </w:pPr>
            <w:r w:rsidRPr="003E75EB">
              <w:rPr>
                <w:sz w:val="18"/>
                <w:szCs w:val="18"/>
                <w:lang w:val="fr-FR"/>
              </w:rPr>
              <w:t>18/07/2008</w:t>
            </w:r>
          </w:p>
        </w:tc>
        <w:tc>
          <w:tcPr>
            <w:tcW w:w="1559" w:type="dxa"/>
          </w:tcPr>
          <w:p w:rsidR="00D119CD" w:rsidRDefault="00D119CD" w:rsidP="00866FCF">
            <w:pPr>
              <w:rPr>
                <w:b/>
                <w:sz w:val="18"/>
                <w:szCs w:val="18"/>
                <w:lang w:val="fr-FR"/>
              </w:rPr>
            </w:pPr>
            <w:r w:rsidRPr="003E75EB">
              <w:rPr>
                <w:b/>
                <w:sz w:val="18"/>
                <w:szCs w:val="18"/>
                <w:lang w:val="fr-FR"/>
              </w:rPr>
              <w:t>Marisa TARCA</w:t>
            </w:r>
          </w:p>
          <w:p w:rsidR="00D119CD" w:rsidRPr="003E75EB" w:rsidRDefault="00D119CD" w:rsidP="00866FCF">
            <w:pPr>
              <w:rPr>
                <w:sz w:val="18"/>
                <w:szCs w:val="18"/>
                <w:lang w:val="fr-FR"/>
              </w:rPr>
            </w:pPr>
            <w:r w:rsidRPr="003E75EB">
              <w:rPr>
                <w:sz w:val="18"/>
                <w:szCs w:val="18"/>
                <w:lang w:val="fr-FR"/>
              </w:rPr>
              <w:t>21/02/1933</w:t>
            </w:r>
          </w:p>
          <w:p w:rsidR="00D119CD" w:rsidRPr="003E75EB" w:rsidRDefault="00D119CD" w:rsidP="00866FCF">
            <w:pPr>
              <w:rPr>
                <w:sz w:val="18"/>
                <w:szCs w:val="18"/>
                <w:lang w:val="fr-FR"/>
              </w:rPr>
            </w:pPr>
            <w:r w:rsidRPr="003E75EB">
              <w:rPr>
                <w:sz w:val="18"/>
                <w:szCs w:val="18"/>
                <w:lang w:val="fr-FR"/>
              </w:rPr>
              <w:t>Rome</w:t>
            </w:r>
          </w:p>
          <w:p w:rsidR="00D119CD" w:rsidRPr="003E75EB" w:rsidRDefault="00D119CD" w:rsidP="00866FCF">
            <w:pPr>
              <w:rPr>
                <w:sz w:val="18"/>
                <w:szCs w:val="18"/>
                <w:lang w:val="fr-FR"/>
              </w:rPr>
            </w:pPr>
          </w:p>
        </w:tc>
        <w:tc>
          <w:tcPr>
            <w:tcW w:w="1417" w:type="dxa"/>
          </w:tcPr>
          <w:p w:rsidR="00D119CD" w:rsidRDefault="00D119CD" w:rsidP="00866FCF">
            <w:pPr>
              <w:rPr>
                <w:sz w:val="18"/>
                <w:szCs w:val="18"/>
                <w:lang w:val="fr-FR"/>
              </w:rPr>
            </w:pPr>
            <w:r w:rsidRPr="003E75EB">
              <w:rPr>
                <w:sz w:val="18"/>
                <w:szCs w:val="18"/>
                <w:lang w:val="fr-FR"/>
              </w:rPr>
              <w:t>Filippo</w:t>
            </w:r>
          </w:p>
          <w:p w:rsidR="00D119CD" w:rsidRPr="003E75EB" w:rsidRDefault="00D119CD" w:rsidP="00866FCF">
            <w:pPr>
              <w:rPr>
                <w:sz w:val="18"/>
                <w:szCs w:val="18"/>
                <w:lang w:val="fr-FR"/>
              </w:rPr>
            </w:pPr>
            <w:r w:rsidRPr="003E75EB">
              <w:rPr>
                <w:sz w:val="18"/>
                <w:szCs w:val="18"/>
                <w:lang w:val="fr-FR"/>
              </w:rPr>
              <w:t>DE JORIO</w:t>
            </w:r>
          </w:p>
        </w:tc>
        <w:tc>
          <w:tcPr>
            <w:tcW w:w="2977" w:type="dxa"/>
          </w:tcPr>
          <w:p w:rsidR="00D119CD" w:rsidRPr="003E75EB" w:rsidRDefault="00D119CD" w:rsidP="00866FCF">
            <w:pPr>
              <w:rPr>
                <w:sz w:val="18"/>
                <w:szCs w:val="18"/>
                <w:lang w:val="fr-FR"/>
              </w:rPr>
            </w:pPr>
            <w:r w:rsidRPr="003E75EB">
              <w:rPr>
                <w:sz w:val="18"/>
                <w:szCs w:val="18"/>
                <w:u w:val="single"/>
                <w:lang w:val="fr-FR"/>
              </w:rPr>
              <w:t>Objet</w:t>
            </w:r>
            <w:r w:rsidRPr="00703445">
              <w:rPr>
                <w:sz w:val="18"/>
                <w:szCs w:val="18"/>
                <w:lang w:val="fr-FR"/>
              </w:rPr>
              <w:t xml:space="preserve"> </w:t>
            </w:r>
            <w:r w:rsidRPr="003E75EB">
              <w:rPr>
                <w:sz w:val="18"/>
                <w:szCs w:val="18"/>
                <w:lang w:val="fr-FR"/>
              </w:rPr>
              <w:t>: montant de la pension d</w:t>
            </w:r>
            <w:r w:rsidR="00DA2727">
              <w:rPr>
                <w:sz w:val="18"/>
                <w:szCs w:val="18"/>
                <w:lang w:val="fr-FR"/>
              </w:rPr>
              <w:t>’</w:t>
            </w:r>
            <w:r w:rsidRPr="003E75EB">
              <w:rPr>
                <w:sz w:val="18"/>
                <w:szCs w:val="18"/>
                <w:lang w:val="fr-FR"/>
              </w:rPr>
              <w:t>agent public</w:t>
            </w:r>
            <w:r>
              <w:rPr>
                <w:sz w:val="18"/>
                <w:szCs w:val="18"/>
                <w:lang w:val="fr-FR"/>
              </w:rPr>
              <w:t xml:space="preserve"> à la retraite</w:t>
            </w:r>
          </w:p>
          <w:p w:rsidR="00D119CD" w:rsidRPr="003E75EB" w:rsidRDefault="00D119CD" w:rsidP="00866FCF">
            <w:pPr>
              <w:rPr>
                <w:sz w:val="18"/>
                <w:szCs w:val="18"/>
                <w:lang w:val="fr-FR"/>
              </w:rPr>
            </w:pPr>
          </w:p>
          <w:p w:rsidR="00D119CD" w:rsidRDefault="00D119CD" w:rsidP="00866FCF">
            <w:pPr>
              <w:rPr>
                <w:sz w:val="18"/>
                <w:szCs w:val="18"/>
                <w:lang w:val="fr-FR"/>
              </w:rPr>
            </w:pPr>
            <w:r w:rsidRPr="003E75EB">
              <w:rPr>
                <w:sz w:val="18"/>
                <w:szCs w:val="18"/>
                <w:u w:val="single"/>
                <w:lang w:val="fr-FR"/>
              </w:rPr>
              <w:t>Autorité judiciaire</w:t>
            </w:r>
            <w:r w:rsidRPr="00703445">
              <w:rPr>
                <w:sz w:val="18"/>
                <w:szCs w:val="18"/>
                <w:lang w:val="fr-FR"/>
              </w:rPr>
              <w:t xml:space="preserve"> </w:t>
            </w:r>
            <w:r w:rsidRPr="003E75EB">
              <w:rPr>
                <w:sz w:val="18"/>
                <w:szCs w:val="18"/>
                <w:lang w:val="fr-FR"/>
              </w:rPr>
              <w:t>:</w:t>
            </w:r>
          </w:p>
          <w:p w:rsidR="00D119CD" w:rsidRPr="00703445" w:rsidRDefault="00D119CD" w:rsidP="00866FCF">
            <w:pPr>
              <w:pStyle w:val="ListParagraph"/>
              <w:numPr>
                <w:ilvl w:val="0"/>
                <w:numId w:val="17"/>
              </w:numPr>
              <w:rPr>
                <w:sz w:val="18"/>
                <w:szCs w:val="18"/>
              </w:rPr>
            </w:pPr>
            <w:r w:rsidRPr="00703445">
              <w:rPr>
                <w:sz w:val="18"/>
                <w:szCs w:val="18"/>
              </w:rPr>
              <w:t>Cour des comptes – Section juridictionnelle pour le Latium</w:t>
            </w:r>
            <w:r>
              <w:rPr>
                <w:sz w:val="18"/>
                <w:szCs w:val="18"/>
              </w:rPr>
              <w:t>, procédure n</w:t>
            </w:r>
            <w:r w:rsidRPr="005F42F4">
              <w:rPr>
                <w:sz w:val="18"/>
                <w:szCs w:val="18"/>
                <w:vertAlign w:val="superscript"/>
              </w:rPr>
              <w:t>o</w:t>
            </w:r>
            <w:r>
              <w:rPr>
                <w:sz w:val="18"/>
                <w:szCs w:val="18"/>
              </w:rPr>
              <w:t xml:space="preserve"> 38476 (1 degré de juridiction)</w:t>
            </w:r>
          </w:p>
          <w:p w:rsidR="00D119CD" w:rsidRPr="003E75EB" w:rsidRDefault="00D119CD" w:rsidP="00866FCF">
            <w:pPr>
              <w:rPr>
                <w:sz w:val="18"/>
                <w:szCs w:val="18"/>
                <w:lang w:val="fr-FR"/>
              </w:rPr>
            </w:pPr>
          </w:p>
          <w:p w:rsidR="00D119CD" w:rsidRPr="003E75EB" w:rsidRDefault="00D119CD" w:rsidP="00866FCF">
            <w:pPr>
              <w:rPr>
                <w:sz w:val="18"/>
                <w:szCs w:val="18"/>
                <w:lang w:val="fr-FR"/>
              </w:rPr>
            </w:pPr>
            <w:r w:rsidRPr="003E75EB">
              <w:rPr>
                <w:sz w:val="18"/>
                <w:szCs w:val="18"/>
                <w:u w:val="single"/>
                <w:lang w:val="fr-FR"/>
              </w:rPr>
              <w:t>Durée</w:t>
            </w:r>
            <w:r w:rsidRPr="00703445">
              <w:rPr>
                <w:sz w:val="18"/>
                <w:szCs w:val="18"/>
                <w:lang w:val="fr-FR"/>
              </w:rPr>
              <w:t xml:space="preserve"> </w:t>
            </w:r>
            <w:r w:rsidRPr="003E75EB">
              <w:rPr>
                <w:sz w:val="18"/>
                <w:szCs w:val="18"/>
                <w:lang w:val="fr-FR"/>
              </w:rPr>
              <w:t xml:space="preserve">: </w:t>
            </w:r>
            <w:r>
              <w:rPr>
                <w:sz w:val="18"/>
                <w:szCs w:val="18"/>
                <w:lang w:val="fr-FR"/>
              </w:rPr>
              <w:t xml:space="preserve">13 ans et 8 mois, dont </w:t>
            </w:r>
            <w:r w:rsidRPr="003E75EB">
              <w:rPr>
                <w:sz w:val="18"/>
                <w:szCs w:val="18"/>
                <w:lang w:val="fr-FR"/>
              </w:rPr>
              <w:t>12 ans et 3 mois</w:t>
            </w:r>
            <w:r>
              <w:rPr>
                <w:sz w:val="18"/>
                <w:szCs w:val="18"/>
                <w:lang w:val="fr-FR"/>
              </w:rPr>
              <w:t xml:space="preserve"> considérés par les juridictions « Pinto »</w:t>
            </w:r>
          </w:p>
          <w:p w:rsidR="00D119CD" w:rsidRPr="003E75EB" w:rsidRDefault="00D119CD" w:rsidP="00866FCF">
            <w:pPr>
              <w:rPr>
                <w:sz w:val="18"/>
                <w:szCs w:val="18"/>
                <w:lang w:val="fr-FR"/>
              </w:rPr>
            </w:pPr>
          </w:p>
          <w:p w:rsidR="00D119CD" w:rsidRPr="003E75EB" w:rsidRDefault="00D119CD" w:rsidP="00866FCF">
            <w:pPr>
              <w:rPr>
                <w:sz w:val="18"/>
                <w:szCs w:val="18"/>
                <w:lang w:val="fr-FR"/>
              </w:rPr>
            </w:pPr>
          </w:p>
        </w:tc>
        <w:tc>
          <w:tcPr>
            <w:tcW w:w="3686" w:type="dxa"/>
          </w:tcPr>
          <w:p w:rsidR="00D119CD" w:rsidRPr="003E75EB" w:rsidRDefault="00D119CD" w:rsidP="00866FCF">
            <w:pPr>
              <w:rPr>
                <w:sz w:val="18"/>
                <w:szCs w:val="18"/>
                <w:lang w:val="fr-FR"/>
              </w:rPr>
            </w:pPr>
            <w:r w:rsidRPr="003E75EB">
              <w:rPr>
                <w:sz w:val="18"/>
                <w:szCs w:val="18"/>
                <w:u w:val="single"/>
                <w:lang w:val="fr-FR"/>
              </w:rPr>
              <w:t xml:space="preserve">Juridictions </w:t>
            </w:r>
            <w:r>
              <w:rPr>
                <w:sz w:val="18"/>
                <w:szCs w:val="18"/>
                <w:u w:val="single"/>
                <w:lang w:val="fr-FR"/>
              </w:rPr>
              <w:t>« </w:t>
            </w:r>
            <w:r w:rsidRPr="003E75EB">
              <w:rPr>
                <w:sz w:val="18"/>
                <w:szCs w:val="18"/>
                <w:u w:val="single"/>
                <w:lang w:val="fr-FR"/>
              </w:rPr>
              <w:t>Pinto</w:t>
            </w:r>
            <w:r>
              <w:rPr>
                <w:sz w:val="18"/>
                <w:szCs w:val="18"/>
                <w:u w:val="single"/>
                <w:lang w:val="fr-FR"/>
              </w:rPr>
              <w:t> »</w:t>
            </w:r>
            <w:r w:rsidRPr="003E75EB">
              <w:rPr>
                <w:sz w:val="18"/>
                <w:szCs w:val="18"/>
                <w:lang w:val="fr-FR"/>
              </w:rPr>
              <w:t> :</w:t>
            </w:r>
          </w:p>
          <w:p w:rsidR="00D119CD" w:rsidRPr="00703445" w:rsidRDefault="00D119CD" w:rsidP="00866FCF">
            <w:pPr>
              <w:pStyle w:val="ListParagraph"/>
              <w:numPr>
                <w:ilvl w:val="0"/>
                <w:numId w:val="16"/>
              </w:numPr>
              <w:rPr>
                <w:sz w:val="18"/>
                <w:szCs w:val="18"/>
              </w:rPr>
            </w:pPr>
            <w:r>
              <w:rPr>
                <w:sz w:val="18"/>
                <w:szCs w:val="18"/>
              </w:rPr>
              <w:t>c</w:t>
            </w:r>
            <w:r w:rsidRPr="00703445">
              <w:rPr>
                <w:sz w:val="18"/>
                <w:szCs w:val="18"/>
              </w:rPr>
              <w:t>our d</w:t>
            </w:r>
            <w:r w:rsidR="00DA2727">
              <w:rPr>
                <w:sz w:val="18"/>
                <w:szCs w:val="18"/>
              </w:rPr>
              <w:t>’</w:t>
            </w:r>
            <w:r w:rsidRPr="00703445">
              <w:rPr>
                <w:sz w:val="18"/>
                <w:szCs w:val="18"/>
              </w:rPr>
              <w:t>appel de Rome (R.G.</w:t>
            </w:r>
            <w:r w:rsidR="00DA2727">
              <w:rPr>
                <w:sz w:val="18"/>
                <w:szCs w:val="18"/>
              </w:rPr>
              <w:t xml:space="preserve"> </w:t>
            </w:r>
            <w:r>
              <w:rPr>
                <w:sz w:val="18"/>
                <w:szCs w:val="18"/>
              </w:rPr>
              <w:t>n</w:t>
            </w:r>
            <w:r w:rsidRPr="005F42F4">
              <w:rPr>
                <w:sz w:val="18"/>
                <w:szCs w:val="18"/>
                <w:vertAlign w:val="superscript"/>
              </w:rPr>
              <w:t>o</w:t>
            </w:r>
            <w:r>
              <w:rPr>
                <w:sz w:val="18"/>
                <w:szCs w:val="18"/>
              </w:rPr>
              <w:t xml:space="preserve"> </w:t>
            </w:r>
            <w:r w:rsidRPr="00703445">
              <w:rPr>
                <w:sz w:val="18"/>
                <w:szCs w:val="18"/>
              </w:rPr>
              <w:t>53236/04)</w:t>
            </w:r>
          </w:p>
          <w:p w:rsidR="00D119CD" w:rsidRPr="00703445" w:rsidRDefault="00D119CD" w:rsidP="00866FCF">
            <w:pPr>
              <w:pStyle w:val="ListParagraph"/>
              <w:numPr>
                <w:ilvl w:val="0"/>
                <w:numId w:val="16"/>
              </w:numPr>
              <w:rPr>
                <w:sz w:val="18"/>
                <w:szCs w:val="18"/>
              </w:rPr>
            </w:pPr>
            <w:r w:rsidRPr="00703445">
              <w:rPr>
                <w:sz w:val="18"/>
                <w:szCs w:val="18"/>
              </w:rPr>
              <w:t>Cour de cassation (</w:t>
            </w:r>
            <w:r>
              <w:rPr>
                <w:sz w:val="18"/>
                <w:szCs w:val="18"/>
              </w:rPr>
              <w:t>décision</w:t>
            </w:r>
            <w:r w:rsidRPr="00703445">
              <w:rPr>
                <w:sz w:val="18"/>
                <w:szCs w:val="18"/>
              </w:rPr>
              <w:t xml:space="preserve"> n</w:t>
            </w:r>
            <w:r w:rsidRPr="005F42F4">
              <w:rPr>
                <w:sz w:val="18"/>
                <w:szCs w:val="18"/>
                <w:vertAlign w:val="superscript"/>
              </w:rPr>
              <w:t>o</w:t>
            </w:r>
            <w:r w:rsidRPr="00703445">
              <w:rPr>
                <w:sz w:val="18"/>
                <w:szCs w:val="18"/>
              </w:rPr>
              <w:t xml:space="preserve"> 3732 du 14 février 2008)</w:t>
            </w:r>
          </w:p>
          <w:p w:rsidR="00D119CD" w:rsidRPr="003E75EB" w:rsidRDefault="00D119CD" w:rsidP="00866FCF">
            <w:pPr>
              <w:rPr>
                <w:sz w:val="18"/>
                <w:szCs w:val="18"/>
                <w:lang w:val="fr-FR"/>
              </w:rPr>
            </w:pPr>
          </w:p>
          <w:p w:rsidR="00D119CD" w:rsidRDefault="00D119CD" w:rsidP="00866FCF">
            <w:pPr>
              <w:rPr>
                <w:sz w:val="18"/>
                <w:szCs w:val="18"/>
                <w:lang w:val="fr-FR"/>
              </w:rPr>
            </w:pPr>
            <w:r w:rsidRPr="003E75EB">
              <w:rPr>
                <w:sz w:val="18"/>
                <w:szCs w:val="18"/>
                <w:u w:val="single"/>
                <w:lang w:val="fr-FR"/>
              </w:rPr>
              <w:t xml:space="preserve">Montant </w:t>
            </w:r>
            <w:r>
              <w:rPr>
                <w:sz w:val="18"/>
                <w:szCs w:val="18"/>
                <w:u w:val="single"/>
                <w:lang w:val="fr-FR"/>
              </w:rPr>
              <w:t>« </w:t>
            </w:r>
            <w:r w:rsidRPr="003E75EB">
              <w:rPr>
                <w:sz w:val="18"/>
                <w:szCs w:val="18"/>
                <w:u w:val="single"/>
                <w:lang w:val="fr-FR"/>
              </w:rPr>
              <w:t>Pinto</w:t>
            </w:r>
            <w:r>
              <w:rPr>
                <w:sz w:val="18"/>
                <w:szCs w:val="18"/>
                <w:u w:val="single"/>
                <w:lang w:val="fr-FR"/>
              </w:rPr>
              <w:t> »</w:t>
            </w:r>
            <w:r w:rsidRPr="00703445">
              <w:rPr>
                <w:sz w:val="18"/>
                <w:szCs w:val="18"/>
                <w:lang w:val="fr-FR"/>
              </w:rPr>
              <w:t> :</w:t>
            </w:r>
          </w:p>
          <w:p w:rsidR="00D119CD" w:rsidRPr="003E75EB" w:rsidRDefault="00D119CD" w:rsidP="00866FCF">
            <w:pPr>
              <w:rPr>
                <w:sz w:val="18"/>
                <w:szCs w:val="18"/>
                <w:lang w:val="fr-FR"/>
              </w:rPr>
            </w:pPr>
            <w:r w:rsidRPr="00703445">
              <w:rPr>
                <w:sz w:val="18"/>
                <w:szCs w:val="18"/>
                <w:lang w:val="fr-FR"/>
              </w:rPr>
              <w:t>9 000 EUR</w:t>
            </w:r>
            <w:r>
              <w:rPr>
                <w:sz w:val="18"/>
                <w:szCs w:val="18"/>
                <w:lang w:val="fr-FR"/>
              </w:rPr>
              <w:t xml:space="preserve"> à titre de </w:t>
            </w:r>
            <w:r w:rsidRPr="00703445">
              <w:rPr>
                <w:sz w:val="18"/>
                <w:szCs w:val="18"/>
                <w:lang w:val="fr-FR"/>
              </w:rPr>
              <w:t>dommage moral</w:t>
            </w:r>
          </w:p>
          <w:p w:rsidR="00D119CD" w:rsidRPr="003E75EB" w:rsidRDefault="00D119CD" w:rsidP="00866FCF">
            <w:pPr>
              <w:rPr>
                <w:sz w:val="18"/>
                <w:szCs w:val="18"/>
                <w:lang w:val="fr-FR"/>
              </w:rPr>
            </w:pPr>
          </w:p>
          <w:p w:rsidR="00D119CD" w:rsidRDefault="00D119CD" w:rsidP="00866FCF">
            <w:pPr>
              <w:rPr>
                <w:sz w:val="18"/>
                <w:szCs w:val="18"/>
                <w:lang w:val="fr-FR"/>
              </w:rPr>
            </w:pPr>
            <w:r w:rsidRPr="00703445">
              <w:rPr>
                <w:sz w:val="18"/>
                <w:szCs w:val="18"/>
                <w:u w:val="single"/>
                <w:lang w:val="fr-FR"/>
              </w:rPr>
              <w:t>Date du dépôt de la décision exécutoire</w:t>
            </w:r>
            <w:r>
              <w:rPr>
                <w:sz w:val="18"/>
                <w:szCs w:val="18"/>
                <w:lang w:val="fr-FR"/>
              </w:rPr>
              <w:t> :</w:t>
            </w:r>
          </w:p>
          <w:p w:rsidR="00D119CD" w:rsidRPr="003E75EB" w:rsidRDefault="00D119CD" w:rsidP="00866FCF">
            <w:pPr>
              <w:rPr>
                <w:sz w:val="18"/>
                <w:szCs w:val="18"/>
                <w:lang w:val="fr-FR"/>
              </w:rPr>
            </w:pPr>
            <w:r>
              <w:rPr>
                <w:sz w:val="18"/>
                <w:szCs w:val="18"/>
                <w:lang w:val="fr-FR"/>
              </w:rPr>
              <w:t>26 juillet 2006 (décision de la cour d</w:t>
            </w:r>
            <w:r w:rsidR="00DA2727">
              <w:rPr>
                <w:sz w:val="18"/>
                <w:szCs w:val="18"/>
                <w:lang w:val="fr-FR"/>
              </w:rPr>
              <w:t>’</w:t>
            </w:r>
            <w:r>
              <w:rPr>
                <w:sz w:val="18"/>
                <w:szCs w:val="18"/>
                <w:lang w:val="fr-FR"/>
              </w:rPr>
              <w:t>appel)</w:t>
            </w:r>
          </w:p>
          <w:p w:rsidR="00D119CD" w:rsidRPr="003E75EB" w:rsidRDefault="00D119CD" w:rsidP="00866FCF">
            <w:pPr>
              <w:rPr>
                <w:sz w:val="18"/>
                <w:szCs w:val="18"/>
                <w:lang w:val="fr-FR"/>
              </w:rPr>
            </w:pPr>
          </w:p>
        </w:tc>
      </w:tr>
      <w:tr w:rsidR="00D119CD" w:rsidRPr="00D20FFB" w:rsidTr="00866FCF">
        <w:tc>
          <w:tcPr>
            <w:tcW w:w="502" w:type="dxa"/>
          </w:tcPr>
          <w:p w:rsidR="00D119CD" w:rsidRPr="003E75EB" w:rsidRDefault="00D119CD" w:rsidP="00866FCF">
            <w:pPr>
              <w:pStyle w:val="ListParagraph"/>
              <w:numPr>
                <w:ilvl w:val="0"/>
                <w:numId w:val="15"/>
              </w:numPr>
              <w:tabs>
                <w:tab w:val="num" w:pos="283"/>
              </w:tabs>
              <w:ind w:left="0" w:firstLine="0"/>
              <w:rPr>
                <w:sz w:val="18"/>
                <w:szCs w:val="18"/>
              </w:rPr>
            </w:pPr>
          </w:p>
        </w:tc>
        <w:tc>
          <w:tcPr>
            <w:tcW w:w="1024" w:type="dxa"/>
          </w:tcPr>
          <w:p w:rsidR="00D119CD" w:rsidRPr="003E75EB" w:rsidRDefault="00D119CD" w:rsidP="00866FCF">
            <w:pPr>
              <w:rPr>
                <w:sz w:val="18"/>
                <w:szCs w:val="18"/>
                <w:lang w:val="fr-FR"/>
              </w:rPr>
            </w:pPr>
            <w:r w:rsidRPr="003E75EB">
              <w:rPr>
                <w:sz w:val="18"/>
                <w:szCs w:val="18"/>
                <w:lang w:val="fr-FR"/>
              </w:rPr>
              <w:t>3278/10</w:t>
            </w:r>
          </w:p>
        </w:tc>
        <w:tc>
          <w:tcPr>
            <w:tcW w:w="1134" w:type="dxa"/>
          </w:tcPr>
          <w:p w:rsidR="00D119CD" w:rsidRPr="003E75EB" w:rsidRDefault="00D119CD" w:rsidP="00866FCF">
            <w:pPr>
              <w:rPr>
                <w:sz w:val="18"/>
                <w:szCs w:val="18"/>
                <w:lang w:val="fr-FR"/>
              </w:rPr>
            </w:pPr>
            <w:r w:rsidRPr="003E75EB">
              <w:rPr>
                <w:sz w:val="18"/>
                <w:szCs w:val="18"/>
                <w:lang w:val="fr-FR"/>
              </w:rPr>
              <w:t>23/12/2009</w:t>
            </w:r>
          </w:p>
        </w:tc>
        <w:tc>
          <w:tcPr>
            <w:tcW w:w="1559" w:type="dxa"/>
          </w:tcPr>
          <w:p w:rsidR="00D119CD" w:rsidRDefault="00D119CD" w:rsidP="00866FCF">
            <w:pPr>
              <w:rPr>
                <w:b/>
                <w:sz w:val="18"/>
                <w:szCs w:val="18"/>
                <w:lang w:val="fr-FR"/>
              </w:rPr>
            </w:pPr>
            <w:r w:rsidRPr="003E75EB">
              <w:rPr>
                <w:b/>
                <w:sz w:val="18"/>
                <w:szCs w:val="18"/>
                <w:lang w:val="fr-FR"/>
              </w:rPr>
              <w:t>Michele DE ROSA</w:t>
            </w:r>
          </w:p>
          <w:p w:rsidR="00D119CD" w:rsidRPr="003E75EB" w:rsidRDefault="00D119CD" w:rsidP="00866FCF">
            <w:pPr>
              <w:rPr>
                <w:sz w:val="18"/>
                <w:szCs w:val="18"/>
                <w:lang w:val="fr-FR"/>
              </w:rPr>
            </w:pPr>
            <w:r w:rsidRPr="003E75EB">
              <w:rPr>
                <w:sz w:val="18"/>
                <w:szCs w:val="18"/>
                <w:lang w:val="fr-FR"/>
              </w:rPr>
              <w:t>31/08/1968</w:t>
            </w:r>
          </w:p>
          <w:p w:rsidR="00D119CD" w:rsidRPr="003E75EB" w:rsidRDefault="00D119CD" w:rsidP="00866FCF">
            <w:pPr>
              <w:rPr>
                <w:sz w:val="18"/>
                <w:szCs w:val="18"/>
                <w:lang w:val="fr-FR"/>
              </w:rPr>
            </w:pPr>
            <w:r w:rsidRPr="003E75EB">
              <w:rPr>
                <w:sz w:val="18"/>
                <w:szCs w:val="18"/>
                <w:lang w:val="fr-FR"/>
              </w:rPr>
              <w:t>Miano</w:t>
            </w:r>
          </w:p>
          <w:p w:rsidR="00D119CD" w:rsidRPr="003E75EB" w:rsidRDefault="00D119CD" w:rsidP="00866FCF">
            <w:pPr>
              <w:rPr>
                <w:sz w:val="18"/>
                <w:szCs w:val="18"/>
                <w:lang w:val="fr-FR"/>
              </w:rPr>
            </w:pPr>
          </w:p>
        </w:tc>
        <w:tc>
          <w:tcPr>
            <w:tcW w:w="1417" w:type="dxa"/>
          </w:tcPr>
          <w:p w:rsidR="00D119CD" w:rsidRPr="003E75EB" w:rsidRDefault="00D119CD" w:rsidP="00866FCF">
            <w:pPr>
              <w:rPr>
                <w:sz w:val="18"/>
                <w:szCs w:val="18"/>
                <w:lang w:val="fr-FR"/>
              </w:rPr>
            </w:pPr>
            <w:r w:rsidRPr="003E75EB">
              <w:rPr>
                <w:sz w:val="18"/>
                <w:szCs w:val="18"/>
                <w:lang w:val="fr-FR"/>
              </w:rPr>
              <w:t>Marco MOCELLA</w:t>
            </w:r>
          </w:p>
        </w:tc>
        <w:tc>
          <w:tcPr>
            <w:tcW w:w="2977" w:type="dxa"/>
          </w:tcPr>
          <w:p w:rsidR="00D119CD" w:rsidRPr="003E75EB" w:rsidRDefault="00D119CD" w:rsidP="00866FCF">
            <w:pPr>
              <w:rPr>
                <w:sz w:val="18"/>
                <w:szCs w:val="18"/>
                <w:lang w:val="fr-FR"/>
              </w:rPr>
            </w:pPr>
            <w:r w:rsidRPr="003E75EB">
              <w:rPr>
                <w:sz w:val="18"/>
                <w:szCs w:val="18"/>
                <w:u w:val="single"/>
                <w:lang w:val="fr-FR"/>
              </w:rPr>
              <w:t>Objet</w:t>
            </w:r>
            <w:r w:rsidRPr="00703445">
              <w:rPr>
                <w:sz w:val="18"/>
                <w:szCs w:val="18"/>
                <w:lang w:val="fr-FR"/>
              </w:rPr>
              <w:t xml:space="preserve"> </w:t>
            </w:r>
            <w:r w:rsidRPr="003E75EB">
              <w:rPr>
                <w:sz w:val="18"/>
                <w:szCs w:val="18"/>
                <w:lang w:val="fr-FR"/>
              </w:rPr>
              <w:t xml:space="preserve">: </w:t>
            </w:r>
            <w:r>
              <w:rPr>
                <w:sz w:val="18"/>
                <w:szCs w:val="18"/>
                <w:lang w:val="fr-FR"/>
              </w:rPr>
              <w:t>annulation du licenciement, réintégration dans l</w:t>
            </w:r>
            <w:r w:rsidR="00DA2727">
              <w:rPr>
                <w:sz w:val="18"/>
                <w:szCs w:val="18"/>
                <w:lang w:val="fr-FR"/>
              </w:rPr>
              <w:t>’</w:t>
            </w:r>
            <w:r>
              <w:rPr>
                <w:sz w:val="18"/>
                <w:szCs w:val="18"/>
                <w:lang w:val="fr-FR"/>
              </w:rPr>
              <w:t>emploi et paiement des différences de rétribution</w:t>
            </w:r>
          </w:p>
          <w:p w:rsidR="00D119CD" w:rsidRPr="003E75EB" w:rsidRDefault="00D119CD" w:rsidP="00866FCF">
            <w:pPr>
              <w:rPr>
                <w:sz w:val="18"/>
                <w:szCs w:val="18"/>
                <w:lang w:val="fr-FR"/>
              </w:rPr>
            </w:pPr>
          </w:p>
          <w:p w:rsidR="00D119CD" w:rsidRDefault="00D119CD" w:rsidP="00866FCF">
            <w:pPr>
              <w:rPr>
                <w:sz w:val="18"/>
                <w:szCs w:val="18"/>
                <w:lang w:val="fr-FR"/>
              </w:rPr>
            </w:pPr>
            <w:r w:rsidRPr="003E75EB">
              <w:rPr>
                <w:sz w:val="18"/>
                <w:szCs w:val="18"/>
                <w:u w:val="single"/>
                <w:lang w:val="fr-FR"/>
              </w:rPr>
              <w:t>Autorité judiciaire</w:t>
            </w:r>
            <w:r w:rsidRPr="003E75EB">
              <w:rPr>
                <w:sz w:val="18"/>
                <w:szCs w:val="18"/>
                <w:lang w:val="fr-FR"/>
              </w:rPr>
              <w:t>:</w:t>
            </w:r>
          </w:p>
          <w:p w:rsidR="00D119CD" w:rsidRPr="00703445" w:rsidRDefault="00D119CD" w:rsidP="00866FCF">
            <w:pPr>
              <w:pStyle w:val="ListParagraph"/>
              <w:numPr>
                <w:ilvl w:val="0"/>
                <w:numId w:val="18"/>
              </w:numPr>
              <w:rPr>
                <w:sz w:val="18"/>
                <w:szCs w:val="18"/>
              </w:rPr>
            </w:pPr>
            <w:r w:rsidRPr="00703445">
              <w:rPr>
                <w:sz w:val="18"/>
                <w:szCs w:val="18"/>
              </w:rPr>
              <w:t>Juge d</w:t>
            </w:r>
            <w:r w:rsidR="00DA2727">
              <w:rPr>
                <w:sz w:val="18"/>
                <w:szCs w:val="18"/>
              </w:rPr>
              <w:t>’</w:t>
            </w:r>
            <w:r w:rsidRPr="00703445">
              <w:rPr>
                <w:sz w:val="18"/>
                <w:szCs w:val="18"/>
              </w:rPr>
              <w:t>instance du travail de Naples</w:t>
            </w:r>
            <w:r>
              <w:rPr>
                <w:sz w:val="18"/>
                <w:szCs w:val="18"/>
              </w:rPr>
              <w:t xml:space="preserve">, puis </w:t>
            </w:r>
            <w:r w:rsidRPr="00703445">
              <w:rPr>
                <w:sz w:val="18"/>
                <w:szCs w:val="18"/>
              </w:rPr>
              <w:t>Tribunal de Naples</w:t>
            </w:r>
            <w:r>
              <w:rPr>
                <w:sz w:val="18"/>
                <w:szCs w:val="18"/>
              </w:rPr>
              <w:t>, procédures reunies R.G. n</w:t>
            </w:r>
            <w:r w:rsidRPr="005F42F4">
              <w:rPr>
                <w:sz w:val="18"/>
                <w:szCs w:val="18"/>
                <w:vertAlign w:val="superscript"/>
              </w:rPr>
              <w:t>o</w:t>
            </w:r>
            <w:r>
              <w:rPr>
                <w:sz w:val="18"/>
                <w:szCs w:val="18"/>
              </w:rPr>
              <w:t xml:space="preserve"> 1645/95 et 1646/95 (1 degré de juridiction)</w:t>
            </w:r>
          </w:p>
          <w:p w:rsidR="00D119CD" w:rsidRPr="003E75EB" w:rsidRDefault="00D119CD" w:rsidP="00866FCF">
            <w:pPr>
              <w:rPr>
                <w:sz w:val="18"/>
                <w:szCs w:val="18"/>
                <w:lang w:val="fr-FR"/>
              </w:rPr>
            </w:pPr>
          </w:p>
          <w:p w:rsidR="00D119CD" w:rsidRPr="003E75EB" w:rsidRDefault="00D119CD" w:rsidP="00866FCF">
            <w:pPr>
              <w:rPr>
                <w:sz w:val="18"/>
                <w:szCs w:val="18"/>
                <w:lang w:val="fr-FR"/>
              </w:rPr>
            </w:pPr>
            <w:r w:rsidRPr="003E75EB">
              <w:rPr>
                <w:sz w:val="18"/>
                <w:szCs w:val="18"/>
                <w:u w:val="single"/>
                <w:lang w:val="fr-FR"/>
              </w:rPr>
              <w:t>Durée</w:t>
            </w:r>
            <w:r w:rsidRPr="003E75EB">
              <w:rPr>
                <w:sz w:val="18"/>
                <w:szCs w:val="18"/>
                <w:lang w:val="fr-FR"/>
              </w:rPr>
              <w:t xml:space="preserve">: </w:t>
            </w:r>
            <w:r>
              <w:rPr>
                <w:sz w:val="18"/>
                <w:szCs w:val="18"/>
                <w:lang w:val="fr-FR"/>
              </w:rPr>
              <w:t>7 ans et 3 mois</w:t>
            </w:r>
          </w:p>
          <w:p w:rsidR="00D119CD" w:rsidRPr="003E75EB" w:rsidRDefault="00D119CD" w:rsidP="00866FCF">
            <w:pPr>
              <w:rPr>
                <w:sz w:val="18"/>
                <w:szCs w:val="18"/>
                <w:lang w:val="fr-FR"/>
              </w:rPr>
            </w:pPr>
          </w:p>
        </w:tc>
        <w:tc>
          <w:tcPr>
            <w:tcW w:w="3686" w:type="dxa"/>
          </w:tcPr>
          <w:p w:rsidR="00D119CD" w:rsidRDefault="00D119CD" w:rsidP="00866FCF">
            <w:pPr>
              <w:rPr>
                <w:sz w:val="18"/>
                <w:szCs w:val="18"/>
                <w:u w:val="single"/>
                <w:lang w:val="fr-FR"/>
              </w:rPr>
            </w:pPr>
            <w:r w:rsidRPr="00703445">
              <w:rPr>
                <w:sz w:val="18"/>
                <w:szCs w:val="18"/>
                <w:u w:val="single"/>
                <w:lang w:val="fr-FR"/>
              </w:rPr>
              <w:t xml:space="preserve">Juridictions </w:t>
            </w:r>
            <w:r>
              <w:rPr>
                <w:sz w:val="18"/>
                <w:szCs w:val="18"/>
                <w:u w:val="single"/>
                <w:lang w:val="fr-FR"/>
              </w:rPr>
              <w:t>« </w:t>
            </w:r>
            <w:r w:rsidRPr="00703445">
              <w:rPr>
                <w:sz w:val="18"/>
                <w:szCs w:val="18"/>
                <w:u w:val="single"/>
                <w:lang w:val="fr-FR"/>
              </w:rPr>
              <w:t>Pinto</w:t>
            </w:r>
            <w:r>
              <w:rPr>
                <w:sz w:val="18"/>
                <w:szCs w:val="18"/>
                <w:u w:val="single"/>
                <w:lang w:val="fr-FR"/>
              </w:rPr>
              <w:t> »</w:t>
            </w:r>
            <w:r w:rsidRPr="00F933D4">
              <w:rPr>
                <w:sz w:val="18"/>
                <w:szCs w:val="18"/>
                <w:lang w:val="fr-FR"/>
              </w:rPr>
              <w:t> :</w:t>
            </w:r>
          </w:p>
          <w:p w:rsidR="00D119CD" w:rsidRPr="0006220B" w:rsidRDefault="00D119CD" w:rsidP="00866FCF">
            <w:pPr>
              <w:pStyle w:val="ListParagraph"/>
              <w:numPr>
                <w:ilvl w:val="0"/>
                <w:numId w:val="18"/>
              </w:numPr>
              <w:rPr>
                <w:sz w:val="18"/>
                <w:szCs w:val="18"/>
              </w:rPr>
            </w:pPr>
            <w:r w:rsidRPr="0006220B">
              <w:rPr>
                <w:sz w:val="18"/>
                <w:szCs w:val="18"/>
              </w:rPr>
              <w:t>cour d</w:t>
            </w:r>
            <w:r w:rsidR="00DA2727">
              <w:rPr>
                <w:sz w:val="18"/>
                <w:szCs w:val="18"/>
              </w:rPr>
              <w:t>’</w:t>
            </w:r>
            <w:r w:rsidRPr="0006220B">
              <w:rPr>
                <w:sz w:val="18"/>
                <w:szCs w:val="18"/>
              </w:rPr>
              <w:t>appel de Rome (RG</w:t>
            </w:r>
            <w:r w:rsidR="00DA2727">
              <w:rPr>
                <w:sz w:val="18"/>
                <w:szCs w:val="18"/>
              </w:rPr>
              <w:t xml:space="preserve"> </w:t>
            </w:r>
            <w:r w:rsidRPr="0006220B">
              <w:rPr>
                <w:sz w:val="18"/>
                <w:szCs w:val="18"/>
              </w:rPr>
              <w:t>n</w:t>
            </w:r>
            <w:r w:rsidRPr="005F42F4">
              <w:rPr>
                <w:sz w:val="18"/>
                <w:szCs w:val="18"/>
                <w:vertAlign w:val="superscript"/>
              </w:rPr>
              <w:t>o</w:t>
            </w:r>
            <w:r w:rsidRPr="0006220B">
              <w:rPr>
                <w:sz w:val="18"/>
                <w:szCs w:val="18"/>
              </w:rPr>
              <w:t xml:space="preserve"> 350/03)</w:t>
            </w:r>
          </w:p>
          <w:p w:rsidR="00D119CD" w:rsidRDefault="00D119CD" w:rsidP="00866FCF">
            <w:pPr>
              <w:pStyle w:val="ListParagraph"/>
              <w:numPr>
                <w:ilvl w:val="0"/>
                <w:numId w:val="18"/>
              </w:numPr>
              <w:rPr>
                <w:sz w:val="18"/>
                <w:szCs w:val="18"/>
              </w:rPr>
            </w:pPr>
            <w:r w:rsidRPr="0006220B">
              <w:rPr>
                <w:sz w:val="18"/>
                <w:szCs w:val="18"/>
              </w:rPr>
              <w:t>Cour de cassation (arrêt n</w:t>
            </w:r>
            <w:r w:rsidRPr="005F42F4">
              <w:rPr>
                <w:sz w:val="18"/>
                <w:szCs w:val="18"/>
                <w:vertAlign w:val="superscript"/>
              </w:rPr>
              <w:t>o</w:t>
            </w:r>
            <w:r w:rsidRPr="0006220B">
              <w:rPr>
                <w:sz w:val="18"/>
                <w:szCs w:val="18"/>
              </w:rPr>
              <w:t xml:space="preserve"> 21928 du 12 octobre 2006)</w:t>
            </w:r>
          </w:p>
          <w:p w:rsidR="00D119CD" w:rsidRPr="0006220B" w:rsidRDefault="00D119CD" w:rsidP="00866FCF">
            <w:pPr>
              <w:pStyle w:val="ListParagraph"/>
              <w:numPr>
                <w:ilvl w:val="0"/>
                <w:numId w:val="18"/>
              </w:numPr>
              <w:rPr>
                <w:sz w:val="18"/>
                <w:szCs w:val="18"/>
              </w:rPr>
            </w:pPr>
            <w:r w:rsidRPr="0006220B">
              <w:rPr>
                <w:sz w:val="18"/>
                <w:szCs w:val="18"/>
              </w:rPr>
              <w:t>cour d</w:t>
            </w:r>
            <w:r w:rsidR="00DA2727">
              <w:rPr>
                <w:sz w:val="18"/>
                <w:szCs w:val="18"/>
              </w:rPr>
              <w:t>’</w:t>
            </w:r>
            <w:r w:rsidRPr="0006220B">
              <w:rPr>
                <w:sz w:val="18"/>
                <w:szCs w:val="18"/>
              </w:rPr>
              <w:t>appel de Rome (R.G.</w:t>
            </w:r>
            <w:r w:rsidR="00DA2727">
              <w:rPr>
                <w:sz w:val="18"/>
                <w:szCs w:val="18"/>
              </w:rPr>
              <w:t xml:space="preserve"> </w:t>
            </w:r>
            <w:r>
              <w:rPr>
                <w:sz w:val="18"/>
                <w:szCs w:val="18"/>
              </w:rPr>
              <w:t>n</w:t>
            </w:r>
            <w:r w:rsidRPr="005F42F4">
              <w:rPr>
                <w:sz w:val="18"/>
                <w:szCs w:val="18"/>
                <w:vertAlign w:val="superscript"/>
              </w:rPr>
              <w:t>o</w:t>
            </w:r>
            <w:r>
              <w:rPr>
                <w:sz w:val="18"/>
                <w:szCs w:val="18"/>
              </w:rPr>
              <w:t xml:space="preserve"> 59409</w:t>
            </w:r>
            <w:r w:rsidRPr="0006220B">
              <w:rPr>
                <w:sz w:val="18"/>
                <w:szCs w:val="18"/>
              </w:rPr>
              <w:t>/06)</w:t>
            </w:r>
          </w:p>
          <w:p w:rsidR="00D119CD" w:rsidRPr="003E75EB" w:rsidRDefault="00D119CD" w:rsidP="00866FCF">
            <w:pPr>
              <w:rPr>
                <w:sz w:val="18"/>
                <w:szCs w:val="18"/>
                <w:lang w:val="fr-FR"/>
              </w:rPr>
            </w:pPr>
          </w:p>
          <w:p w:rsidR="00D119CD" w:rsidRDefault="00D119CD" w:rsidP="00866FCF">
            <w:pPr>
              <w:rPr>
                <w:sz w:val="18"/>
                <w:szCs w:val="18"/>
                <w:lang w:val="fr-FR"/>
              </w:rPr>
            </w:pPr>
            <w:r w:rsidRPr="0006220B">
              <w:rPr>
                <w:sz w:val="18"/>
                <w:szCs w:val="18"/>
                <w:u w:val="single"/>
                <w:lang w:val="fr-FR"/>
              </w:rPr>
              <w:t xml:space="preserve">Montant </w:t>
            </w:r>
            <w:r>
              <w:rPr>
                <w:sz w:val="18"/>
                <w:szCs w:val="18"/>
                <w:u w:val="single"/>
                <w:lang w:val="fr-FR"/>
              </w:rPr>
              <w:t>« </w:t>
            </w:r>
            <w:r w:rsidRPr="0006220B">
              <w:rPr>
                <w:sz w:val="18"/>
                <w:szCs w:val="18"/>
                <w:u w:val="single"/>
                <w:lang w:val="fr-FR"/>
              </w:rPr>
              <w:t>Pinto</w:t>
            </w:r>
            <w:r>
              <w:rPr>
                <w:sz w:val="18"/>
                <w:szCs w:val="18"/>
                <w:u w:val="single"/>
                <w:lang w:val="fr-FR"/>
              </w:rPr>
              <w:t> </w:t>
            </w:r>
            <w:r w:rsidRPr="00F933D4">
              <w:rPr>
                <w:sz w:val="18"/>
                <w:szCs w:val="18"/>
                <w:u w:val="single"/>
                <w:lang w:val="fr-FR"/>
              </w:rPr>
              <w:t>»</w:t>
            </w:r>
            <w:r w:rsidRPr="00F933D4">
              <w:rPr>
                <w:sz w:val="18"/>
                <w:szCs w:val="18"/>
                <w:lang w:val="fr-FR"/>
              </w:rPr>
              <w:t> </w:t>
            </w:r>
            <w:r>
              <w:rPr>
                <w:sz w:val="18"/>
                <w:szCs w:val="18"/>
                <w:lang w:val="fr-FR"/>
              </w:rPr>
              <w:t>:</w:t>
            </w:r>
          </w:p>
          <w:p w:rsidR="00D119CD" w:rsidRPr="003E75EB" w:rsidRDefault="00D119CD" w:rsidP="00866FCF">
            <w:pPr>
              <w:rPr>
                <w:sz w:val="18"/>
                <w:szCs w:val="18"/>
                <w:lang w:val="fr-FR"/>
              </w:rPr>
            </w:pPr>
            <w:r>
              <w:rPr>
                <w:sz w:val="18"/>
                <w:szCs w:val="18"/>
                <w:lang w:val="fr-FR"/>
              </w:rPr>
              <w:t>4 800 EUR à titre de dommage moral</w:t>
            </w:r>
          </w:p>
          <w:p w:rsidR="00D119CD" w:rsidRPr="003E75EB" w:rsidRDefault="00D119CD" w:rsidP="00866FCF">
            <w:pPr>
              <w:rPr>
                <w:sz w:val="18"/>
                <w:szCs w:val="18"/>
                <w:lang w:val="fr-FR"/>
              </w:rPr>
            </w:pPr>
          </w:p>
          <w:p w:rsidR="00D119CD" w:rsidRDefault="00D119CD" w:rsidP="00866FCF">
            <w:pPr>
              <w:rPr>
                <w:sz w:val="18"/>
                <w:szCs w:val="18"/>
                <w:lang w:val="fr-FR"/>
              </w:rPr>
            </w:pPr>
            <w:r w:rsidRPr="0006220B">
              <w:rPr>
                <w:sz w:val="18"/>
                <w:szCs w:val="18"/>
                <w:u w:val="single"/>
                <w:lang w:val="fr-FR"/>
              </w:rPr>
              <w:t>Date du dépôt de la décision exécutoire</w:t>
            </w:r>
            <w:r w:rsidRPr="0006220B">
              <w:rPr>
                <w:sz w:val="18"/>
                <w:szCs w:val="18"/>
                <w:lang w:val="fr-FR"/>
              </w:rPr>
              <w:t> :</w:t>
            </w:r>
          </w:p>
          <w:p w:rsidR="00D119CD" w:rsidRDefault="00D119CD" w:rsidP="00866FCF">
            <w:pPr>
              <w:rPr>
                <w:sz w:val="18"/>
                <w:szCs w:val="18"/>
                <w:lang w:val="fr-FR"/>
              </w:rPr>
            </w:pPr>
            <w:r w:rsidRPr="00BC3EB6">
              <w:rPr>
                <w:sz w:val="18"/>
                <w:szCs w:val="18"/>
                <w:lang w:val="fr-FR"/>
              </w:rPr>
              <w:t>11 juin 2009</w:t>
            </w:r>
            <w:r>
              <w:rPr>
                <w:sz w:val="18"/>
                <w:szCs w:val="18"/>
                <w:lang w:val="fr-FR"/>
              </w:rPr>
              <w:t xml:space="preserve"> (cour d</w:t>
            </w:r>
            <w:r w:rsidR="00DA2727">
              <w:rPr>
                <w:sz w:val="18"/>
                <w:szCs w:val="18"/>
                <w:lang w:val="fr-FR"/>
              </w:rPr>
              <w:t>’</w:t>
            </w:r>
            <w:r>
              <w:rPr>
                <w:sz w:val="18"/>
                <w:szCs w:val="18"/>
                <w:lang w:val="fr-FR"/>
              </w:rPr>
              <w:t>appel R.G. n</w:t>
            </w:r>
            <w:r w:rsidRPr="005F42F4">
              <w:rPr>
                <w:sz w:val="18"/>
                <w:szCs w:val="18"/>
                <w:vertAlign w:val="superscript"/>
                <w:lang w:val="fr-FR"/>
              </w:rPr>
              <w:t>o</w:t>
            </w:r>
            <w:r>
              <w:rPr>
                <w:sz w:val="18"/>
                <w:szCs w:val="18"/>
                <w:lang w:val="fr-FR"/>
              </w:rPr>
              <w:t xml:space="preserve"> 59409/06)</w:t>
            </w:r>
          </w:p>
          <w:p w:rsidR="00D119CD" w:rsidRPr="0006220B" w:rsidRDefault="00D119CD" w:rsidP="00866FCF">
            <w:pPr>
              <w:rPr>
                <w:sz w:val="18"/>
                <w:szCs w:val="18"/>
                <w:u w:val="single"/>
                <w:lang w:val="fr-FR"/>
              </w:rPr>
            </w:pPr>
            <w:r>
              <w:rPr>
                <w:sz w:val="18"/>
                <w:szCs w:val="18"/>
                <w:lang w:val="fr-FR"/>
              </w:rPr>
              <w:t xml:space="preserve"> </w:t>
            </w:r>
          </w:p>
        </w:tc>
      </w:tr>
      <w:tr w:rsidR="00D119CD" w:rsidRPr="003E75EB" w:rsidTr="00866FCF">
        <w:tc>
          <w:tcPr>
            <w:tcW w:w="502" w:type="dxa"/>
          </w:tcPr>
          <w:p w:rsidR="00D119CD" w:rsidRPr="003E75EB" w:rsidRDefault="00D119CD" w:rsidP="00866FCF">
            <w:pPr>
              <w:pStyle w:val="ListParagraph"/>
              <w:numPr>
                <w:ilvl w:val="0"/>
                <w:numId w:val="15"/>
              </w:numPr>
              <w:tabs>
                <w:tab w:val="num" w:pos="283"/>
              </w:tabs>
              <w:ind w:left="0" w:firstLine="0"/>
              <w:rPr>
                <w:sz w:val="18"/>
                <w:szCs w:val="18"/>
              </w:rPr>
            </w:pPr>
          </w:p>
        </w:tc>
        <w:tc>
          <w:tcPr>
            <w:tcW w:w="1024" w:type="dxa"/>
          </w:tcPr>
          <w:p w:rsidR="00D119CD" w:rsidRPr="003E75EB" w:rsidRDefault="00D119CD" w:rsidP="00866FCF">
            <w:pPr>
              <w:rPr>
                <w:sz w:val="18"/>
                <w:szCs w:val="18"/>
                <w:lang w:val="fr-FR"/>
              </w:rPr>
            </w:pPr>
            <w:r w:rsidRPr="003E75EB">
              <w:rPr>
                <w:sz w:val="18"/>
                <w:szCs w:val="18"/>
                <w:lang w:val="fr-FR"/>
              </w:rPr>
              <w:t>28035/10</w:t>
            </w:r>
          </w:p>
        </w:tc>
        <w:tc>
          <w:tcPr>
            <w:tcW w:w="1134" w:type="dxa"/>
          </w:tcPr>
          <w:p w:rsidR="00D119CD" w:rsidRPr="003E75EB" w:rsidRDefault="00D119CD" w:rsidP="00866FCF">
            <w:pPr>
              <w:rPr>
                <w:sz w:val="18"/>
                <w:szCs w:val="18"/>
                <w:lang w:val="fr-FR"/>
              </w:rPr>
            </w:pPr>
            <w:r w:rsidRPr="003E75EB">
              <w:rPr>
                <w:sz w:val="18"/>
                <w:szCs w:val="18"/>
                <w:lang w:val="fr-FR"/>
              </w:rPr>
              <w:t>26/04/2010</w:t>
            </w:r>
          </w:p>
        </w:tc>
        <w:tc>
          <w:tcPr>
            <w:tcW w:w="1559" w:type="dxa"/>
          </w:tcPr>
          <w:p w:rsidR="00D119CD" w:rsidRDefault="00D119CD" w:rsidP="00866FCF">
            <w:pPr>
              <w:rPr>
                <w:b/>
                <w:sz w:val="18"/>
                <w:szCs w:val="18"/>
                <w:lang w:val="fr-FR"/>
              </w:rPr>
            </w:pPr>
            <w:r w:rsidRPr="003E75EB">
              <w:rPr>
                <w:b/>
                <w:sz w:val="18"/>
                <w:szCs w:val="18"/>
                <w:lang w:val="fr-FR"/>
              </w:rPr>
              <w:t>Maurizio COLONIA</w:t>
            </w:r>
          </w:p>
          <w:p w:rsidR="00D119CD" w:rsidRPr="003E75EB" w:rsidRDefault="00D119CD" w:rsidP="00866FCF">
            <w:pPr>
              <w:rPr>
                <w:sz w:val="18"/>
                <w:szCs w:val="18"/>
                <w:lang w:val="fr-FR"/>
              </w:rPr>
            </w:pPr>
            <w:r w:rsidRPr="003E75EB">
              <w:rPr>
                <w:sz w:val="18"/>
                <w:szCs w:val="18"/>
                <w:lang w:val="fr-FR"/>
              </w:rPr>
              <w:t>01/03/1946</w:t>
            </w:r>
          </w:p>
          <w:p w:rsidR="00D119CD" w:rsidRPr="003E75EB" w:rsidRDefault="00D119CD" w:rsidP="00866FCF">
            <w:pPr>
              <w:rPr>
                <w:sz w:val="18"/>
                <w:szCs w:val="18"/>
                <w:lang w:val="fr-FR"/>
              </w:rPr>
            </w:pPr>
            <w:r w:rsidRPr="003E75EB">
              <w:rPr>
                <w:sz w:val="18"/>
                <w:szCs w:val="18"/>
                <w:lang w:val="fr-FR"/>
              </w:rPr>
              <w:t>Rome</w:t>
            </w:r>
          </w:p>
          <w:p w:rsidR="00D119CD" w:rsidRPr="003E75EB" w:rsidRDefault="00D119CD" w:rsidP="00866FCF">
            <w:pPr>
              <w:rPr>
                <w:sz w:val="18"/>
                <w:szCs w:val="18"/>
                <w:lang w:val="fr-FR"/>
              </w:rPr>
            </w:pPr>
          </w:p>
        </w:tc>
        <w:tc>
          <w:tcPr>
            <w:tcW w:w="1417" w:type="dxa"/>
          </w:tcPr>
          <w:p w:rsidR="00D119CD" w:rsidRDefault="00D119CD" w:rsidP="00866FCF">
            <w:pPr>
              <w:rPr>
                <w:sz w:val="18"/>
                <w:szCs w:val="18"/>
                <w:lang w:val="fr-FR"/>
              </w:rPr>
            </w:pPr>
            <w:r w:rsidRPr="003E75EB">
              <w:rPr>
                <w:sz w:val="18"/>
                <w:szCs w:val="18"/>
                <w:lang w:val="fr-FR"/>
              </w:rPr>
              <w:t>Filippo</w:t>
            </w:r>
          </w:p>
          <w:p w:rsidR="00D119CD" w:rsidRPr="003E75EB" w:rsidRDefault="00D119CD" w:rsidP="00866FCF">
            <w:pPr>
              <w:rPr>
                <w:sz w:val="18"/>
                <w:szCs w:val="18"/>
                <w:lang w:val="fr-FR"/>
              </w:rPr>
            </w:pPr>
            <w:r w:rsidRPr="003E75EB">
              <w:rPr>
                <w:sz w:val="18"/>
                <w:szCs w:val="18"/>
                <w:lang w:val="fr-FR"/>
              </w:rPr>
              <w:t>DE JORIO</w:t>
            </w:r>
            <w:bookmarkStart w:id="1" w:name="TableEnd"/>
            <w:bookmarkEnd w:id="1"/>
          </w:p>
        </w:tc>
        <w:tc>
          <w:tcPr>
            <w:tcW w:w="2977" w:type="dxa"/>
          </w:tcPr>
          <w:p w:rsidR="00D119CD" w:rsidRPr="00F933D4" w:rsidRDefault="00D119CD" w:rsidP="00866FCF">
            <w:pPr>
              <w:rPr>
                <w:sz w:val="18"/>
                <w:szCs w:val="18"/>
                <w:lang w:val="fr-FR"/>
              </w:rPr>
            </w:pPr>
            <w:r w:rsidRPr="00F933D4">
              <w:rPr>
                <w:sz w:val="18"/>
                <w:szCs w:val="18"/>
                <w:u w:val="single"/>
                <w:lang w:val="fr-FR"/>
              </w:rPr>
              <w:t>Objet</w:t>
            </w:r>
            <w:r w:rsidRPr="00F933D4">
              <w:rPr>
                <w:sz w:val="18"/>
                <w:szCs w:val="18"/>
                <w:lang w:val="fr-FR"/>
              </w:rPr>
              <w:t xml:space="preserve">: </w:t>
            </w:r>
            <w:r w:rsidRPr="00F933D4">
              <w:rPr>
                <w:color w:val="000000"/>
                <w:sz w:val="18"/>
                <w:szCs w:val="18"/>
                <w:lang w:val="fr-FR"/>
              </w:rPr>
              <w:t>montant indemnité de départ (&gt; 100 colitigants partie</w:t>
            </w:r>
            <w:r>
              <w:rPr>
                <w:color w:val="000000"/>
                <w:sz w:val="18"/>
                <w:szCs w:val="18"/>
                <w:lang w:val="fr-FR"/>
              </w:rPr>
              <w:t>s</w:t>
            </w:r>
            <w:r w:rsidRPr="00F933D4">
              <w:rPr>
                <w:color w:val="000000"/>
                <w:sz w:val="18"/>
                <w:szCs w:val="18"/>
                <w:lang w:val="fr-FR"/>
              </w:rPr>
              <w:t xml:space="preserve"> à la procédure)</w:t>
            </w:r>
          </w:p>
          <w:p w:rsidR="00D119CD" w:rsidRPr="00F933D4" w:rsidRDefault="00D119CD" w:rsidP="00866FCF">
            <w:pPr>
              <w:rPr>
                <w:sz w:val="18"/>
                <w:szCs w:val="18"/>
                <w:lang w:val="fr-FR"/>
              </w:rPr>
            </w:pPr>
          </w:p>
          <w:p w:rsidR="00D119CD" w:rsidRDefault="00D119CD" w:rsidP="00866FCF">
            <w:pPr>
              <w:rPr>
                <w:sz w:val="18"/>
                <w:szCs w:val="18"/>
                <w:lang w:val="fr-FR"/>
              </w:rPr>
            </w:pPr>
            <w:r w:rsidRPr="007713BE">
              <w:rPr>
                <w:sz w:val="18"/>
                <w:szCs w:val="18"/>
                <w:u w:val="single"/>
                <w:lang w:val="fr-FR"/>
              </w:rPr>
              <w:t>Autorité judiciaire</w:t>
            </w:r>
            <w:r w:rsidRPr="007713BE">
              <w:rPr>
                <w:sz w:val="18"/>
                <w:szCs w:val="18"/>
                <w:lang w:val="fr-FR"/>
              </w:rPr>
              <w:t>:</w:t>
            </w:r>
          </w:p>
          <w:p w:rsidR="00D119CD" w:rsidRPr="00107F2B" w:rsidRDefault="00D119CD" w:rsidP="00866FCF">
            <w:pPr>
              <w:rPr>
                <w:sz w:val="18"/>
                <w:szCs w:val="18"/>
                <w:lang w:val="fr-FR"/>
              </w:rPr>
            </w:pPr>
            <w:r w:rsidRPr="00107F2B">
              <w:rPr>
                <w:sz w:val="18"/>
                <w:szCs w:val="18"/>
                <w:lang w:val="fr-FR"/>
              </w:rPr>
              <w:t>T.A.R. Latium (R.G. n</w:t>
            </w:r>
            <w:r w:rsidRPr="00107F2B">
              <w:rPr>
                <w:sz w:val="18"/>
                <w:szCs w:val="18"/>
                <w:vertAlign w:val="superscript"/>
                <w:lang w:val="fr-FR"/>
              </w:rPr>
              <w:t>o</w:t>
            </w:r>
            <w:r w:rsidRPr="00107F2B">
              <w:rPr>
                <w:sz w:val="18"/>
                <w:szCs w:val="18"/>
                <w:lang w:val="fr-FR"/>
              </w:rPr>
              <w:t xml:space="preserve"> 10168/97)</w:t>
            </w:r>
          </w:p>
          <w:p w:rsidR="00D119CD" w:rsidRPr="00107F2B" w:rsidRDefault="00D119CD" w:rsidP="00866FCF">
            <w:pPr>
              <w:rPr>
                <w:sz w:val="18"/>
                <w:szCs w:val="18"/>
                <w:lang w:val="fr-FR"/>
              </w:rPr>
            </w:pPr>
          </w:p>
          <w:p w:rsidR="00D119CD" w:rsidRPr="003E75EB" w:rsidRDefault="00D119CD" w:rsidP="00866FCF">
            <w:pPr>
              <w:rPr>
                <w:sz w:val="18"/>
                <w:szCs w:val="18"/>
                <w:lang w:val="fr-FR"/>
              </w:rPr>
            </w:pPr>
            <w:r w:rsidRPr="00F933D4">
              <w:rPr>
                <w:sz w:val="18"/>
                <w:szCs w:val="18"/>
                <w:lang w:val="fr-FR"/>
              </w:rPr>
              <w:t>Durée: 9 ans et 11 mois (jusqu</w:t>
            </w:r>
            <w:r w:rsidR="00DA2727">
              <w:rPr>
                <w:sz w:val="18"/>
                <w:szCs w:val="18"/>
                <w:lang w:val="fr-FR"/>
              </w:rPr>
              <w:t>’</w:t>
            </w:r>
            <w:r w:rsidRPr="00F933D4">
              <w:rPr>
                <w:sz w:val="18"/>
                <w:szCs w:val="18"/>
                <w:lang w:val="fr-FR"/>
              </w:rPr>
              <w:t>à la délibération de la décision de la cour d</w:t>
            </w:r>
            <w:r w:rsidR="00DA2727">
              <w:rPr>
                <w:sz w:val="18"/>
                <w:szCs w:val="18"/>
                <w:lang w:val="fr-FR"/>
              </w:rPr>
              <w:t>’</w:t>
            </w:r>
            <w:r w:rsidRPr="00F933D4">
              <w:rPr>
                <w:sz w:val="18"/>
                <w:szCs w:val="18"/>
                <w:lang w:val="fr-FR"/>
              </w:rPr>
              <w:t>appel « Pinto »)</w:t>
            </w:r>
          </w:p>
        </w:tc>
        <w:tc>
          <w:tcPr>
            <w:tcW w:w="3686" w:type="dxa"/>
          </w:tcPr>
          <w:p w:rsidR="00D119CD" w:rsidRDefault="00D119CD" w:rsidP="00866FCF">
            <w:pPr>
              <w:rPr>
                <w:sz w:val="18"/>
                <w:szCs w:val="18"/>
                <w:lang w:val="fr-FR"/>
              </w:rPr>
            </w:pPr>
            <w:r w:rsidRPr="00F933D4">
              <w:rPr>
                <w:sz w:val="18"/>
                <w:szCs w:val="18"/>
                <w:u w:val="single"/>
                <w:lang w:val="fr-FR"/>
              </w:rPr>
              <w:t>Juridictions « Pinto »</w:t>
            </w:r>
            <w:r>
              <w:rPr>
                <w:sz w:val="18"/>
                <w:szCs w:val="18"/>
                <w:lang w:val="fr-FR"/>
              </w:rPr>
              <w:t> :</w:t>
            </w:r>
          </w:p>
          <w:p w:rsidR="00D119CD" w:rsidRPr="00F933D4" w:rsidRDefault="00D119CD" w:rsidP="00866FCF">
            <w:pPr>
              <w:pStyle w:val="ListParagraph"/>
              <w:numPr>
                <w:ilvl w:val="0"/>
                <w:numId w:val="19"/>
              </w:numPr>
              <w:rPr>
                <w:sz w:val="18"/>
                <w:szCs w:val="18"/>
              </w:rPr>
            </w:pPr>
            <w:r>
              <w:rPr>
                <w:sz w:val="18"/>
                <w:szCs w:val="18"/>
              </w:rPr>
              <w:t>cour d</w:t>
            </w:r>
            <w:r w:rsidR="00DA2727">
              <w:rPr>
                <w:sz w:val="18"/>
                <w:szCs w:val="18"/>
              </w:rPr>
              <w:t>’</w:t>
            </w:r>
            <w:r>
              <w:rPr>
                <w:sz w:val="18"/>
                <w:szCs w:val="18"/>
              </w:rPr>
              <w:t xml:space="preserve">appel de </w:t>
            </w:r>
            <w:r w:rsidRPr="00F933D4">
              <w:rPr>
                <w:sz w:val="18"/>
                <w:szCs w:val="18"/>
              </w:rPr>
              <w:t xml:space="preserve">Rome </w:t>
            </w:r>
            <w:r>
              <w:rPr>
                <w:sz w:val="18"/>
                <w:szCs w:val="18"/>
              </w:rPr>
              <w:t>(</w:t>
            </w:r>
            <w:r w:rsidRPr="00F933D4">
              <w:rPr>
                <w:sz w:val="18"/>
                <w:szCs w:val="18"/>
              </w:rPr>
              <w:t>R.G. n</w:t>
            </w:r>
            <w:r w:rsidRPr="005F42F4">
              <w:rPr>
                <w:sz w:val="18"/>
                <w:szCs w:val="18"/>
                <w:vertAlign w:val="superscript"/>
              </w:rPr>
              <w:t>o</w:t>
            </w:r>
            <w:r w:rsidRPr="00F933D4">
              <w:rPr>
                <w:sz w:val="18"/>
                <w:szCs w:val="18"/>
              </w:rPr>
              <w:t xml:space="preserve"> 53291/06</w:t>
            </w:r>
          </w:p>
          <w:p w:rsidR="00D119CD" w:rsidRPr="00F933D4" w:rsidRDefault="00D119CD" w:rsidP="00866FCF">
            <w:pPr>
              <w:pStyle w:val="ListParagraph"/>
              <w:numPr>
                <w:ilvl w:val="0"/>
                <w:numId w:val="19"/>
              </w:numPr>
              <w:rPr>
                <w:sz w:val="18"/>
                <w:szCs w:val="18"/>
              </w:rPr>
            </w:pPr>
            <w:r w:rsidRPr="00F933D4">
              <w:rPr>
                <w:sz w:val="18"/>
                <w:szCs w:val="18"/>
              </w:rPr>
              <w:t>Cour de cassation</w:t>
            </w:r>
            <w:r>
              <w:rPr>
                <w:sz w:val="18"/>
                <w:szCs w:val="18"/>
              </w:rPr>
              <w:t xml:space="preserve"> (arrêt n</w:t>
            </w:r>
            <w:r w:rsidRPr="005F42F4">
              <w:rPr>
                <w:sz w:val="18"/>
                <w:szCs w:val="18"/>
                <w:vertAlign w:val="superscript"/>
              </w:rPr>
              <w:t>o</w:t>
            </w:r>
            <w:r>
              <w:rPr>
                <w:sz w:val="18"/>
                <w:szCs w:val="18"/>
              </w:rPr>
              <w:t xml:space="preserve"> 27232 du 23 décembre 2009</w:t>
            </w:r>
          </w:p>
          <w:p w:rsidR="00D119CD" w:rsidRPr="003E75EB" w:rsidRDefault="00D119CD" w:rsidP="00866FCF">
            <w:pPr>
              <w:rPr>
                <w:sz w:val="18"/>
                <w:szCs w:val="18"/>
                <w:lang w:val="fr-FR"/>
              </w:rPr>
            </w:pPr>
          </w:p>
          <w:p w:rsidR="00D119CD" w:rsidRDefault="00D119CD" w:rsidP="00866FCF">
            <w:pPr>
              <w:rPr>
                <w:sz w:val="18"/>
                <w:szCs w:val="18"/>
                <w:lang w:val="fr-FR"/>
              </w:rPr>
            </w:pPr>
            <w:r w:rsidRPr="00F933D4">
              <w:rPr>
                <w:sz w:val="18"/>
                <w:szCs w:val="18"/>
                <w:u w:val="single"/>
                <w:lang w:val="fr-FR"/>
              </w:rPr>
              <w:t xml:space="preserve">Montant </w:t>
            </w:r>
            <w:r>
              <w:rPr>
                <w:sz w:val="18"/>
                <w:szCs w:val="18"/>
                <w:u w:val="single"/>
                <w:lang w:val="fr-FR"/>
              </w:rPr>
              <w:t>« </w:t>
            </w:r>
            <w:r w:rsidRPr="00F933D4">
              <w:rPr>
                <w:sz w:val="18"/>
                <w:szCs w:val="18"/>
                <w:u w:val="single"/>
                <w:lang w:val="fr-FR"/>
              </w:rPr>
              <w:t>Pinto</w:t>
            </w:r>
            <w:r>
              <w:rPr>
                <w:sz w:val="18"/>
                <w:szCs w:val="18"/>
                <w:u w:val="single"/>
                <w:lang w:val="fr-FR"/>
              </w:rPr>
              <w:t> »</w:t>
            </w:r>
            <w:r>
              <w:rPr>
                <w:sz w:val="18"/>
                <w:szCs w:val="18"/>
                <w:lang w:val="fr-FR"/>
              </w:rPr>
              <w:t> :</w:t>
            </w:r>
          </w:p>
          <w:p w:rsidR="00D119CD" w:rsidRPr="003E75EB" w:rsidRDefault="00D119CD" w:rsidP="00866FCF">
            <w:pPr>
              <w:rPr>
                <w:sz w:val="18"/>
                <w:szCs w:val="18"/>
                <w:lang w:val="fr-FR"/>
              </w:rPr>
            </w:pPr>
            <w:r>
              <w:rPr>
                <w:sz w:val="18"/>
                <w:szCs w:val="18"/>
                <w:lang w:val="fr-FR"/>
              </w:rPr>
              <w:t>6 000 EUR à titre de dommage moral</w:t>
            </w:r>
          </w:p>
          <w:p w:rsidR="00D119CD" w:rsidRPr="003E75EB" w:rsidRDefault="00D119CD" w:rsidP="00866FCF">
            <w:pPr>
              <w:rPr>
                <w:sz w:val="18"/>
                <w:szCs w:val="18"/>
                <w:lang w:val="fr-FR"/>
              </w:rPr>
            </w:pPr>
          </w:p>
          <w:p w:rsidR="00D119CD" w:rsidRDefault="00D119CD" w:rsidP="00866FCF">
            <w:pPr>
              <w:rPr>
                <w:sz w:val="18"/>
                <w:szCs w:val="18"/>
                <w:u w:val="single"/>
                <w:lang w:val="fr-FR"/>
              </w:rPr>
            </w:pPr>
            <w:r w:rsidRPr="00F933D4">
              <w:rPr>
                <w:sz w:val="18"/>
                <w:szCs w:val="18"/>
                <w:u w:val="single"/>
                <w:lang w:val="fr-FR"/>
              </w:rPr>
              <w:t>Date du dépôt de la décision exécutoire</w:t>
            </w:r>
            <w:r w:rsidRPr="00F933D4">
              <w:rPr>
                <w:sz w:val="18"/>
                <w:szCs w:val="18"/>
                <w:lang w:val="fr-FR"/>
              </w:rPr>
              <w:t> :</w:t>
            </w:r>
          </w:p>
          <w:p w:rsidR="00D119CD" w:rsidRPr="00F933D4" w:rsidRDefault="00D119CD" w:rsidP="00866FCF">
            <w:pPr>
              <w:rPr>
                <w:sz w:val="18"/>
                <w:szCs w:val="18"/>
                <w:lang w:val="fr-FR"/>
              </w:rPr>
            </w:pPr>
            <w:r w:rsidRPr="00F933D4">
              <w:rPr>
                <w:sz w:val="18"/>
                <w:szCs w:val="18"/>
                <w:lang w:val="fr-FR"/>
              </w:rPr>
              <w:t>17 décembre 2007</w:t>
            </w:r>
            <w:r>
              <w:rPr>
                <w:sz w:val="18"/>
                <w:szCs w:val="18"/>
                <w:lang w:val="fr-FR"/>
              </w:rPr>
              <w:t xml:space="preserve"> (cour d</w:t>
            </w:r>
            <w:r w:rsidR="00DA2727">
              <w:rPr>
                <w:sz w:val="18"/>
                <w:szCs w:val="18"/>
                <w:lang w:val="fr-FR"/>
              </w:rPr>
              <w:t>’</w:t>
            </w:r>
            <w:r>
              <w:rPr>
                <w:sz w:val="18"/>
                <w:szCs w:val="18"/>
                <w:lang w:val="fr-FR"/>
              </w:rPr>
              <w:t>appel)</w:t>
            </w:r>
          </w:p>
          <w:p w:rsidR="00D119CD" w:rsidRPr="003E75EB" w:rsidRDefault="00D119CD" w:rsidP="00866FCF">
            <w:pPr>
              <w:rPr>
                <w:sz w:val="18"/>
                <w:szCs w:val="18"/>
                <w:lang w:val="fr-FR"/>
              </w:rPr>
            </w:pPr>
          </w:p>
        </w:tc>
      </w:tr>
    </w:tbl>
    <w:p w:rsidR="00D119CD" w:rsidRPr="003E75EB" w:rsidRDefault="00D119CD" w:rsidP="00D119CD">
      <w:pPr>
        <w:rPr>
          <w:sz w:val="18"/>
          <w:szCs w:val="18"/>
          <w:lang w:val="fr-FR"/>
        </w:rPr>
      </w:pPr>
    </w:p>
    <w:p w:rsidR="002E7061" w:rsidRPr="000903DC" w:rsidRDefault="002E7061" w:rsidP="002E7061"/>
    <w:sectPr w:rsidR="002E7061" w:rsidRPr="000903DC" w:rsidSect="00DA2727">
      <w:headerReference w:type="first" r:id="rId12"/>
      <w:footerReference w:type="first" r:id="rId13"/>
      <w:footnotePr>
        <w:numRestart w:val="eachPage"/>
      </w:footnotePr>
      <w:pgSz w:w="16838" w:h="11906" w:orient="landscape" w:code="9"/>
      <w:pgMar w:top="2274" w:right="2274" w:bottom="2127" w:left="2274" w:header="1701" w:footer="720" w:gutter="0"/>
      <w:pgNumType w:start="6"/>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9CD" w:rsidRDefault="00D119CD">
      <w:r>
        <w:separator/>
      </w:r>
    </w:p>
  </w:endnote>
  <w:endnote w:type="continuationSeparator" w:id="0">
    <w:p w:rsidR="00D119CD" w:rsidRDefault="00D1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CD" w:rsidRPr="00150BFA" w:rsidRDefault="00D119CD" w:rsidP="0020718E">
    <w:pPr>
      <w:jc w:val="center"/>
    </w:pPr>
    <w:r>
      <w:rPr>
        <w:noProof/>
        <w:lang w:eastAsia="ja-JP"/>
      </w:rPr>
      <w:drawing>
        <wp:inline distT="0" distB="0" distL="0" distR="0" wp14:anchorId="7FE74E4A" wp14:editId="67B369A3">
          <wp:extent cx="762002" cy="60960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_CS6_COE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2" cy="609601"/>
                  </a:xfrm>
                  <a:prstGeom prst="rect">
                    <a:avLst/>
                  </a:prstGeom>
                </pic:spPr>
              </pic:pic>
            </a:graphicData>
          </a:graphic>
        </wp:inline>
      </w:drawing>
    </w:r>
  </w:p>
  <w:p w:rsidR="00112D62" w:rsidRPr="00633A19" w:rsidRDefault="00112D62" w:rsidP="003146E4">
    <w:pPr>
      <w:jc w:val="cen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27" w:rsidRPr="00633A19" w:rsidRDefault="00DA2727"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9CD" w:rsidRDefault="00D119CD">
      <w:r>
        <w:separator/>
      </w:r>
    </w:p>
  </w:footnote>
  <w:footnote w:type="continuationSeparator" w:id="0">
    <w:p w:rsidR="00D119CD" w:rsidRDefault="00D11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Default="00D119CD" w:rsidP="00DA2727">
    <w:pPr>
      <w:pStyle w:val="ECHRHeader"/>
      <w:rPr>
        <w:noProof/>
      </w:rPr>
    </w:pPr>
    <w:r>
      <w:rPr>
        <w:rStyle w:val="PageNumber"/>
        <w:lang w:val="en-GB"/>
      </w:rPr>
      <w:fldChar w:fldCharType="begin"/>
    </w:r>
    <w:r w:rsidRPr="00D119CD">
      <w:rPr>
        <w:rStyle w:val="PageNumber"/>
      </w:rPr>
      <w:instrText xml:space="preserve"> PAGE </w:instrText>
    </w:r>
    <w:r>
      <w:rPr>
        <w:rStyle w:val="PageNumber"/>
        <w:lang w:val="en-GB"/>
      </w:rPr>
      <w:fldChar w:fldCharType="separate"/>
    </w:r>
    <w:r w:rsidR="0015756C">
      <w:rPr>
        <w:rStyle w:val="PageNumber"/>
        <w:noProof/>
      </w:rPr>
      <w:t>0</w:t>
    </w:r>
    <w:r>
      <w:rPr>
        <w:rStyle w:val="PageNumber"/>
        <w:lang w:val="en-GB"/>
      </w:rPr>
      <w:fldChar w:fldCharType="end"/>
    </w:r>
    <w:r w:rsidR="00112D62" w:rsidRPr="00D119CD">
      <w:tab/>
      <w:t xml:space="preserve">DÉCISION </w:t>
    </w:r>
    <w:r w:rsidRPr="00D119CD">
      <w:t>TARCA c. ITALIE</w:t>
    </w:r>
    <w:r w:rsidRPr="00D119CD">
      <w:rPr>
        <w:noProof/>
      </w:rPr>
      <w:t xml:space="preserve"> ET</w:t>
    </w:r>
    <w:r w:rsidR="0086603B">
      <w:rPr>
        <w:noProof/>
      </w:rPr>
      <w:t xml:space="preserve"> </w:t>
    </w:r>
    <w:r w:rsidRPr="00D119CD">
      <w:rPr>
        <w:noProof/>
      </w:rPr>
      <w:t>AUTRES REQUÊTES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D119CD" w:rsidRDefault="00DA2727" w:rsidP="00DA2727">
    <w:pPr>
      <w:pStyle w:val="ECHRHeader"/>
      <w:tabs>
        <w:tab w:val="left" w:pos="11057"/>
      </w:tabs>
    </w:pPr>
    <w:r>
      <w:tab/>
    </w:r>
    <w:r w:rsidR="00112D62" w:rsidRPr="00D119CD">
      <w:t xml:space="preserve">DÉCISION </w:t>
    </w:r>
    <w:r w:rsidR="00D119CD" w:rsidRPr="00D119CD">
      <w:t>TARCA c. ITALIE</w:t>
    </w:r>
    <w:r w:rsidR="00D119CD" w:rsidRPr="00D119CD">
      <w:rPr>
        <w:noProof/>
      </w:rPr>
      <w:t xml:space="preserve"> ET AUTRES REQUÊTES</w:t>
    </w:r>
    <w:r w:rsidR="00112D62" w:rsidRPr="00D119CD">
      <w:tab/>
    </w:r>
    <w:r w:rsidR="00D119CD">
      <w:rPr>
        <w:rStyle w:val="PageNumber"/>
        <w:lang w:val="en-GB"/>
      </w:rPr>
      <w:fldChar w:fldCharType="begin"/>
    </w:r>
    <w:r w:rsidR="00D119CD" w:rsidRPr="00D119CD">
      <w:rPr>
        <w:rStyle w:val="PageNumber"/>
      </w:rPr>
      <w:instrText xml:space="preserve"> PAGE </w:instrText>
    </w:r>
    <w:r w:rsidR="00D119CD">
      <w:rPr>
        <w:rStyle w:val="PageNumber"/>
        <w:lang w:val="en-GB"/>
      </w:rPr>
      <w:fldChar w:fldCharType="separate"/>
    </w:r>
    <w:r w:rsidR="0015756C">
      <w:rPr>
        <w:rStyle w:val="PageNumber"/>
        <w:noProof/>
      </w:rPr>
      <w:t>0</w:t>
    </w:r>
    <w:r w:rsidR="00D119CD">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CD" w:rsidRPr="00A45145" w:rsidRDefault="00D119CD" w:rsidP="00A45145">
    <w:pPr>
      <w:jc w:val="center"/>
    </w:pPr>
    <w:r w:rsidRPr="00A45145">
      <w:rPr>
        <w:noProof/>
        <w:lang w:eastAsia="ja-JP"/>
      </w:rPr>
      <w:drawing>
        <wp:inline distT="0" distB="0" distL="0" distR="0" wp14:anchorId="616D4AEA" wp14:editId="38DFE1D4">
          <wp:extent cx="2943225" cy="1219200"/>
          <wp:effectExtent l="0" t="0" r="9525" b="0"/>
          <wp:docPr id="25" name="Picture 25" descr="R:\1_Graphics&amp;Web\Court_Graphic_Charter\2013\ECHR_Stationery\Documents\Cover_Page\ECHR_CoverpageCS6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Cover_Page\ECHR_CoverpageCS6_ECHR_Coverpage_Header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3225" cy="1219200"/>
                  </a:xfrm>
                  <a:prstGeom prst="rect">
                    <a:avLst/>
                  </a:prstGeom>
                  <a:noFill/>
                  <a:ln>
                    <a:noFill/>
                  </a:ln>
                </pic:spPr>
              </pic:pic>
            </a:graphicData>
          </a:graphic>
        </wp:inline>
      </w:drawing>
    </w:r>
  </w:p>
  <w:p w:rsidR="00112D62" w:rsidRDefault="00112D62" w:rsidP="003146E4">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27" w:rsidRPr="00D119CD" w:rsidRDefault="00DA2727" w:rsidP="00DA2727">
    <w:pPr>
      <w:pStyle w:val="ECHRHeader"/>
    </w:pPr>
    <w:r>
      <w:fldChar w:fldCharType="begin"/>
    </w:r>
    <w:r>
      <w:instrText xml:space="preserve"> PAGE  \* Arabic  \* MERGEFORMAT </w:instrText>
    </w:r>
    <w:r>
      <w:fldChar w:fldCharType="separate"/>
    </w:r>
    <w:r w:rsidR="0015756C">
      <w:rPr>
        <w:noProof/>
      </w:rPr>
      <w:t>0</w:t>
    </w:r>
    <w:r>
      <w:fldChar w:fldCharType="end"/>
    </w:r>
    <w:r>
      <w:tab/>
    </w:r>
    <w:r>
      <w:tab/>
    </w:r>
    <w:r w:rsidRPr="00D119CD">
      <w:t>DÉCISION TARCA c. ITALIE</w:t>
    </w:r>
    <w:r w:rsidRPr="00D119CD">
      <w:rPr>
        <w:noProof/>
      </w:rPr>
      <w:t xml:space="preserve"> ET AUTRES REQUÊTES</w:t>
    </w:r>
    <w:r w:rsidRPr="00D119C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62C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A0D2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687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5A22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A389A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760C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1E95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789C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23E92"/>
    <w:multiLevelType w:val="hybridMultilevel"/>
    <w:tmpl w:val="4A82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D5EA4"/>
    <w:multiLevelType w:val="hybridMultilevel"/>
    <w:tmpl w:val="F40A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A20709"/>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9D37F0"/>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4ED50D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033AA5"/>
    <w:multiLevelType w:val="hybridMultilevel"/>
    <w:tmpl w:val="38A2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F59D1"/>
    <w:multiLevelType w:val="hybridMultilevel"/>
    <w:tmpl w:val="D61A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C549C"/>
    <w:multiLevelType w:val="hybridMultilevel"/>
    <w:tmpl w:val="44BA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8"/>
  </w:num>
  <w:num w:numId="3">
    <w:abstractNumId w:val="12"/>
  </w:num>
  <w:num w:numId="4">
    <w:abstractNumId w:val="14"/>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6"/>
  </w:num>
  <w:num w:numId="17">
    <w:abstractNumId w:val="15"/>
  </w:num>
  <w:num w:numId="18">
    <w:abstractNumId w:val="17"/>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AppNatAutre" w:val="0"/>
    <w:docVar w:name="DocVarPREMATURE" w:val="0"/>
    <w:docVar w:name="EMM" w:val="0"/>
    <w:docVar w:name="ETRANSMISSION" w:val="PAR VOIE ÉLECTRONIQUE UNIQUEMENT"/>
    <w:docVar w:name="L4_1Annex" w:val="0"/>
    <w:docVar w:name="L4_1Anonymity" w:val="0"/>
    <w:docVar w:name="NBEMMDOC" w:val="0"/>
    <w:docVar w:name="Plural" w:val="4"/>
    <w:docVar w:name="SignForeName" w:val="0"/>
  </w:docVars>
  <w:rsids>
    <w:rsidRoot w:val="00D119CD"/>
    <w:rsid w:val="00023136"/>
    <w:rsid w:val="00032F1D"/>
    <w:rsid w:val="000549FE"/>
    <w:rsid w:val="00065108"/>
    <w:rsid w:val="000776E7"/>
    <w:rsid w:val="000903DC"/>
    <w:rsid w:val="00090C1A"/>
    <w:rsid w:val="000A1401"/>
    <w:rsid w:val="000D527F"/>
    <w:rsid w:val="000F6A08"/>
    <w:rsid w:val="0010023A"/>
    <w:rsid w:val="00107930"/>
    <w:rsid w:val="00112D62"/>
    <w:rsid w:val="0011604E"/>
    <w:rsid w:val="001472F0"/>
    <w:rsid w:val="00154F16"/>
    <w:rsid w:val="0015756C"/>
    <w:rsid w:val="00166FBD"/>
    <w:rsid w:val="00172736"/>
    <w:rsid w:val="001D1FA9"/>
    <w:rsid w:val="00203AD0"/>
    <w:rsid w:val="00205AA5"/>
    <w:rsid w:val="002118F8"/>
    <w:rsid w:val="00226A7D"/>
    <w:rsid w:val="002532BA"/>
    <w:rsid w:val="00255060"/>
    <w:rsid w:val="0027093D"/>
    <w:rsid w:val="002712D0"/>
    <w:rsid w:val="002770EA"/>
    <w:rsid w:val="0028619D"/>
    <w:rsid w:val="002D6308"/>
    <w:rsid w:val="002E58E5"/>
    <w:rsid w:val="002E7061"/>
    <w:rsid w:val="00310822"/>
    <w:rsid w:val="0031317E"/>
    <w:rsid w:val="003146E4"/>
    <w:rsid w:val="0032205F"/>
    <w:rsid w:val="0034473C"/>
    <w:rsid w:val="0036750A"/>
    <w:rsid w:val="00385AD6"/>
    <w:rsid w:val="003B16FB"/>
    <w:rsid w:val="003C22C1"/>
    <w:rsid w:val="003C36F5"/>
    <w:rsid w:val="003D0B23"/>
    <w:rsid w:val="003F25B2"/>
    <w:rsid w:val="00400961"/>
    <w:rsid w:val="00407DAE"/>
    <w:rsid w:val="00420AA8"/>
    <w:rsid w:val="00493AB0"/>
    <w:rsid w:val="00493E46"/>
    <w:rsid w:val="004A3858"/>
    <w:rsid w:val="004B31F3"/>
    <w:rsid w:val="005037AE"/>
    <w:rsid w:val="00540FD1"/>
    <w:rsid w:val="005A42E8"/>
    <w:rsid w:val="005B6C5B"/>
    <w:rsid w:val="005E5D17"/>
    <w:rsid w:val="005F5CB1"/>
    <w:rsid w:val="00633392"/>
    <w:rsid w:val="00633A19"/>
    <w:rsid w:val="00684F0E"/>
    <w:rsid w:val="006A2B72"/>
    <w:rsid w:val="006A7B93"/>
    <w:rsid w:val="006E27C0"/>
    <w:rsid w:val="007651AE"/>
    <w:rsid w:val="0076743B"/>
    <w:rsid w:val="007A309B"/>
    <w:rsid w:val="007D76BA"/>
    <w:rsid w:val="007F129C"/>
    <w:rsid w:val="00801124"/>
    <w:rsid w:val="00803C18"/>
    <w:rsid w:val="008136EC"/>
    <w:rsid w:val="00832AA9"/>
    <w:rsid w:val="00844B64"/>
    <w:rsid w:val="008579EB"/>
    <w:rsid w:val="00865E41"/>
    <w:rsid w:val="0086603B"/>
    <w:rsid w:val="00874A8F"/>
    <w:rsid w:val="00875B0A"/>
    <w:rsid w:val="008E63DB"/>
    <w:rsid w:val="00927DD4"/>
    <w:rsid w:val="0093692A"/>
    <w:rsid w:val="009730E8"/>
    <w:rsid w:val="009778E2"/>
    <w:rsid w:val="00984EA3"/>
    <w:rsid w:val="009927A5"/>
    <w:rsid w:val="009A7AF9"/>
    <w:rsid w:val="009B224F"/>
    <w:rsid w:val="009B451E"/>
    <w:rsid w:val="009B5280"/>
    <w:rsid w:val="00A04C71"/>
    <w:rsid w:val="00A144FE"/>
    <w:rsid w:val="00A17FA0"/>
    <w:rsid w:val="00A95342"/>
    <w:rsid w:val="00AA7712"/>
    <w:rsid w:val="00AC51AB"/>
    <w:rsid w:val="00B1214B"/>
    <w:rsid w:val="00B32A42"/>
    <w:rsid w:val="00B43BED"/>
    <w:rsid w:val="00B5195D"/>
    <w:rsid w:val="00B779A1"/>
    <w:rsid w:val="00B82A8F"/>
    <w:rsid w:val="00BB340A"/>
    <w:rsid w:val="00BF1267"/>
    <w:rsid w:val="00BF2FDC"/>
    <w:rsid w:val="00C7172B"/>
    <w:rsid w:val="00C92045"/>
    <w:rsid w:val="00CC7EC4"/>
    <w:rsid w:val="00D119CD"/>
    <w:rsid w:val="00D20FFB"/>
    <w:rsid w:val="00D25AE8"/>
    <w:rsid w:val="00D83B17"/>
    <w:rsid w:val="00DA2727"/>
    <w:rsid w:val="00DA7E94"/>
    <w:rsid w:val="00DB28B4"/>
    <w:rsid w:val="00DB5EE7"/>
    <w:rsid w:val="00DC44E5"/>
    <w:rsid w:val="00DD2564"/>
    <w:rsid w:val="00E6776A"/>
    <w:rsid w:val="00E9597F"/>
    <w:rsid w:val="00EB6E07"/>
    <w:rsid w:val="00EC49B5"/>
    <w:rsid w:val="00ED11F0"/>
    <w:rsid w:val="00EE39D3"/>
    <w:rsid w:val="00F12B8E"/>
    <w:rsid w:val="00F24036"/>
    <w:rsid w:val="00F275F4"/>
    <w:rsid w:val="00F658A0"/>
    <w:rsid w:val="00F706B5"/>
    <w:rsid w:val="00F9710C"/>
    <w:rsid w:val="00FA22CA"/>
    <w:rsid w:val="00FA5B45"/>
    <w:rsid w:val="00FD6C5C"/>
    <w:rsid w:val="00FF67D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qFormat="1"/>
    <w:lsdException w:name="heading 5" w:qFormat="1"/>
    <w:lsdException w:name="heading 7" w:qFormat="1"/>
    <w:lsdException w:name="heading 8" w:qFormat="1"/>
    <w:lsdException w:name="heading 9" w:qFormat="1"/>
    <w:lsdException w:name="caption" w:semiHidden="1" w:qFormat="1"/>
    <w:lsdException w:name="Title" w:qFormat="1"/>
    <w:lsdException w:name="Subtitle" w:qFormat="1"/>
    <w:lsdException w:name="Strong" w:qFormat="1"/>
    <w:lsdException w:name="Emphasis" w:qFormat="1"/>
    <w:lsdException w:name="HTML Top of Form" w:uiPriority="0"/>
    <w:lsdException w:name="HTML Bottom of Form" w:uiPriority="0"/>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uiPriority w:val="99"/>
    <w:semiHidden/>
    <w:rsid w:val="0036750A"/>
    <w:pPr>
      <w:jc w:val="both"/>
    </w:pPr>
    <w:rPr>
      <w:rFonts w:eastAsiaTheme="minorEastAsia"/>
      <w:sz w:val="24"/>
      <w:lang w:val="en-US" w:eastAsia="en-US"/>
    </w:rPr>
  </w:style>
  <w:style w:type="paragraph" w:styleId="Heading1">
    <w:name w:val="heading 1"/>
    <w:basedOn w:val="Normal"/>
    <w:next w:val="Normal"/>
    <w:link w:val="Heading1Char"/>
    <w:uiPriority w:val="99"/>
    <w:semiHidden/>
    <w:rsid w:val="0036750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36750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36750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36750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36750A"/>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uiPriority w:val="99"/>
    <w:semiHidden/>
    <w:rsid w:val="0036750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36750A"/>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uiPriority w:val="99"/>
    <w:semiHidden/>
    <w:qFormat/>
    <w:rsid w:val="0036750A"/>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uiPriority w:val="99"/>
    <w:semiHidden/>
    <w:qFormat/>
    <w:rsid w:val="0036750A"/>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6750A"/>
    <w:pPr>
      <w:tabs>
        <w:tab w:val="center" w:pos="4536"/>
        <w:tab w:val="right" w:pos="9072"/>
      </w:tabs>
    </w:pPr>
    <w:rPr>
      <w:rFonts w:eastAsiaTheme="minorHAnsi"/>
    </w:rPr>
  </w:style>
  <w:style w:type="paragraph" w:styleId="FootnoteText">
    <w:name w:val="footnote text"/>
    <w:basedOn w:val="Normal"/>
    <w:link w:val="FootnoteTextChar"/>
    <w:uiPriority w:val="99"/>
    <w:semiHidden/>
    <w:rsid w:val="0036750A"/>
    <w:rPr>
      <w:sz w:val="20"/>
      <w:szCs w:val="20"/>
    </w:rPr>
  </w:style>
  <w:style w:type="paragraph" w:styleId="Footer">
    <w:name w:val="footer"/>
    <w:basedOn w:val="Normal"/>
    <w:link w:val="FooterChar"/>
    <w:uiPriority w:val="99"/>
    <w:semiHidden/>
    <w:rsid w:val="0036750A"/>
    <w:pPr>
      <w:tabs>
        <w:tab w:val="center" w:pos="4536"/>
        <w:tab w:val="right" w:pos="9696"/>
      </w:tabs>
      <w:ind w:left="-680" w:right="-680"/>
    </w:pPr>
    <w:rPr>
      <w:rFonts w:eastAsiaTheme="minorHAnsi"/>
    </w:rPr>
  </w:style>
  <w:style w:type="character" w:styleId="PageNumber">
    <w:name w:val="page number"/>
    <w:basedOn w:val="DefaultParagraphFont"/>
    <w:uiPriority w:val="99"/>
    <w:semiHidden/>
    <w:rsid w:val="000903DC"/>
    <w:rPr>
      <w:rFonts w:ascii="Times New Roman" w:hAnsi="Times New Roman" w:cs="Times New Roman"/>
      <w:sz w:val="18"/>
    </w:rPr>
  </w:style>
  <w:style w:type="character" w:customStyle="1" w:styleId="Heading1Char">
    <w:name w:val="Heading 1 Char"/>
    <w:basedOn w:val="DefaultParagraphFont"/>
    <w:link w:val="Heading1"/>
    <w:uiPriority w:val="99"/>
    <w:rsid w:val="0036750A"/>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rsid w:val="0036750A"/>
    <w:rPr>
      <w:rFonts w:asciiTheme="majorHAnsi" w:eastAsiaTheme="majorEastAsia" w:hAnsiTheme="majorHAnsi" w:cstheme="majorBidi"/>
      <w:b/>
      <w:bCs/>
      <w:color w:val="4D4D4D"/>
      <w:sz w:val="26"/>
      <w:szCs w:val="26"/>
      <w:lang w:val="en-US" w:eastAsia="en-US"/>
    </w:rPr>
  </w:style>
  <w:style w:type="character" w:styleId="FootnoteReference">
    <w:name w:val="footnote reference"/>
    <w:basedOn w:val="DefaultParagraphFont"/>
    <w:uiPriority w:val="99"/>
    <w:semiHidden/>
    <w:rsid w:val="0036750A"/>
    <w:rPr>
      <w:vertAlign w:val="superscript"/>
    </w:rPr>
  </w:style>
  <w:style w:type="character" w:customStyle="1" w:styleId="Heading3Char">
    <w:name w:val="Heading 3 Char"/>
    <w:basedOn w:val="DefaultParagraphFont"/>
    <w:link w:val="Heading3"/>
    <w:uiPriority w:val="99"/>
    <w:rsid w:val="0036750A"/>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rsid w:val="0036750A"/>
    <w:rPr>
      <w:rFonts w:asciiTheme="majorHAnsi" w:eastAsiaTheme="majorEastAsia" w:hAnsiTheme="majorHAnsi" w:cstheme="majorBidi"/>
      <w:b/>
      <w:bCs/>
      <w:i/>
      <w:iCs/>
      <w:color w:val="777777"/>
      <w:sz w:val="24"/>
      <w:lang w:val="en-US" w:eastAsia="en-US"/>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rPr>
  </w:style>
  <w:style w:type="character" w:customStyle="1" w:styleId="Heading6Char">
    <w:name w:val="Heading 6 Char"/>
    <w:basedOn w:val="DefaultParagraphFont"/>
    <w:link w:val="Heading6"/>
    <w:uiPriority w:val="99"/>
    <w:rsid w:val="0036750A"/>
    <w:rPr>
      <w:rFonts w:asciiTheme="majorHAnsi" w:eastAsiaTheme="majorEastAsia" w:hAnsiTheme="majorHAnsi" w:cstheme="majorBidi"/>
      <w:b/>
      <w:bCs/>
      <w:i/>
      <w:iCs/>
      <w:color w:val="7F7F7F" w:themeColor="text1" w:themeTint="80"/>
      <w:sz w:val="24"/>
      <w:lang w:val="en-US" w:eastAsia="en-US" w:bidi="en-US"/>
    </w:rPr>
  </w:style>
  <w:style w:type="character" w:customStyle="1" w:styleId="BalloonTextChar">
    <w:name w:val="Balloon Text Char"/>
    <w:basedOn w:val="DefaultParagraphFont"/>
    <w:link w:val="BalloonText"/>
    <w:uiPriority w:val="99"/>
    <w:semiHidden/>
    <w:rsid w:val="0036750A"/>
    <w:rPr>
      <w:rFonts w:ascii="Tahoma" w:eastAsiaTheme="minorEastAsia" w:hAnsi="Tahoma" w:cs="Tahoma"/>
      <w:sz w:val="16"/>
      <w:szCs w:val="16"/>
      <w:lang w:val="en-US" w:eastAsia="en-US"/>
    </w:rPr>
  </w:style>
  <w:style w:type="paragraph" w:customStyle="1" w:styleId="ECHRFooter">
    <w:name w:val="ECHR_Footer"/>
    <w:aliases w:val="Footer_ECHR"/>
    <w:basedOn w:val="Footer"/>
    <w:uiPriority w:val="57"/>
    <w:semiHidden/>
    <w:rsid w:val="0036750A"/>
  </w:style>
  <w:style w:type="paragraph" w:customStyle="1" w:styleId="ECHRPara">
    <w:name w:val="ECHR_Para"/>
    <w:aliases w:val="Ju_Para,Left,First line:  0 cm"/>
    <w:basedOn w:val="Normal"/>
    <w:link w:val="JuParaChar"/>
    <w:qFormat/>
    <w:rsid w:val="0036750A"/>
    <w:pPr>
      <w:ind w:firstLine="284"/>
    </w:pPr>
    <w:rPr>
      <w:lang w:val="fr-FR" w:eastAsia="fr-FR"/>
    </w:rPr>
  </w:style>
  <w:style w:type="paragraph" w:customStyle="1" w:styleId="ECHRFooterLine">
    <w:name w:val="ECHR_Footer_Line"/>
    <w:aliases w:val="Footer_Line"/>
    <w:basedOn w:val="Normal"/>
    <w:next w:val="ECHRFooter"/>
    <w:uiPriority w:val="57"/>
    <w:semiHidden/>
    <w:rsid w:val="0036750A"/>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rsid w:val="0036750A"/>
    <w:rPr>
      <w:sz w:val="24"/>
      <w:lang w:val="en-US" w:eastAsia="en-US"/>
    </w:rPr>
  </w:style>
  <w:style w:type="paragraph" w:customStyle="1" w:styleId="ECHRHeader">
    <w:name w:val="ECHR_Header"/>
    <w:aliases w:val="Ju_Header"/>
    <w:basedOn w:val="Header"/>
    <w:uiPriority w:val="4"/>
    <w:qFormat/>
    <w:rsid w:val="0036750A"/>
    <w:pPr>
      <w:tabs>
        <w:tab w:val="clear" w:pos="4536"/>
        <w:tab w:val="clear" w:pos="9072"/>
        <w:tab w:val="center" w:pos="3686"/>
        <w:tab w:val="right" w:pos="7371"/>
      </w:tabs>
      <w:jc w:val="left"/>
    </w:pPr>
    <w:rPr>
      <w:sz w:val="18"/>
      <w:lang w:val="fr-FR" w:eastAsia="fr-FR"/>
    </w:rPr>
  </w:style>
  <w:style w:type="character" w:customStyle="1" w:styleId="FootnoteTextChar">
    <w:name w:val="Footnote Text Char"/>
    <w:basedOn w:val="DefaultParagraphFont"/>
    <w:link w:val="FootnoteText"/>
    <w:uiPriority w:val="99"/>
    <w:semiHidden/>
    <w:rsid w:val="0036750A"/>
    <w:rPr>
      <w:rFonts w:eastAsiaTheme="minorEastAsia"/>
      <w:sz w:val="20"/>
      <w:szCs w:val="20"/>
      <w:lang w:val="en-US" w:eastAsia="en-US"/>
    </w:rPr>
  </w:style>
  <w:style w:type="paragraph" w:customStyle="1" w:styleId="JuAppQuestion">
    <w:name w:val="Ju_App_Question"/>
    <w:basedOn w:val="Normal"/>
    <w:uiPriority w:val="5"/>
    <w:qFormat/>
    <w:rsid w:val="0036750A"/>
    <w:pPr>
      <w:numPr>
        <w:numId w:val="2"/>
      </w:numPr>
      <w:jc w:val="left"/>
    </w:pPr>
    <w:rPr>
      <w:b/>
      <w:lang w:val="fr-FR" w:eastAsia="fr-FR"/>
    </w:rPr>
  </w:style>
  <w:style w:type="paragraph" w:customStyle="1" w:styleId="OpiPara">
    <w:name w:val="Opi_Para"/>
    <w:basedOn w:val="ECHRPara"/>
    <w:uiPriority w:val="46"/>
    <w:semiHidden/>
    <w:qFormat/>
    <w:rsid w:val="0036750A"/>
  </w:style>
  <w:style w:type="paragraph" w:customStyle="1" w:styleId="ECHRParaQuote">
    <w:name w:val="ECHR_Para_Quote"/>
    <w:aliases w:val="Ju_Quot"/>
    <w:basedOn w:val="Normal"/>
    <w:link w:val="JuQuotChar"/>
    <w:qFormat/>
    <w:rsid w:val="0036750A"/>
    <w:pPr>
      <w:spacing w:before="120" w:after="120"/>
      <w:ind w:left="425" w:firstLine="142"/>
    </w:pPr>
    <w:rPr>
      <w:sz w:val="20"/>
      <w:lang w:val="fr-FR" w:eastAsia="fr-FR"/>
    </w:rPr>
  </w:style>
  <w:style w:type="paragraph" w:customStyle="1" w:styleId="JuParaSub">
    <w:name w:val="Ju_Para_Sub"/>
    <w:basedOn w:val="ECHRPara"/>
    <w:uiPriority w:val="13"/>
    <w:qFormat/>
    <w:rsid w:val="0036750A"/>
    <w:pPr>
      <w:ind w:left="284"/>
    </w:pPr>
  </w:style>
  <w:style w:type="paragraph" w:customStyle="1" w:styleId="OpiParaSub">
    <w:name w:val="Opi_Para_Sub"/>
    <w:basedOn w:val="JuParaSub"/>
    <w:uiPriority w:val="47"/>
    <w:semiHidden/>
    <w:qFormat/>
    <w:rsid w:val="0036750A"/>
  </w:style>
  <w:style w:type="paragraph" w:customStyle="1" w:styleId="JuSigned">
    <w:name w:val="Ju_Signed"/>
    <w:basedOn w:val="Normal"/>
    <w:next w:val="JuParaLast"/>
    <w:uiPriority w:val="32"/>
    <w:qFormat/>
    <w:rsid w:val="0036750A"/>
    <w:pPr>
      <w:tabs>
        <w:tab w:val="center" w:pos="851"/>
        <w:tab w:val="center" w:pos="6407"/>
      </w:tabs>
      <w:spacing w:before="720"/>
      <w:jc w:val="left"/>
    </w:pPr>
    <w:rPr>
      <w:lang w:val="fr-FR" w:eastAsia="fr-FR"/>
    </w:rPr>
  </w:style>
  <w:style w:type="paragraph" w:customStyle="1" w:styleId="OpiQuot">
    <w:name w:val="Opi_Quot"/>
    <w:basedOn w:val="ECHRParaQuote"/>
    <w:uiPriority w:val="48"/>
    <w:semiHidden/>
    <w:qFormat/>
    <w:rsid w:val="0036750A"/>
  </w:style>
  <w:style w:type="paragraph" w:customStyle="1" w:styleId="OpiQuotSub">
    <w:name w:val="Opi_Quot_Sub"/>
    <w:basedOn w:val="JuQuotSub"/>
    <w:uiPriority w:val="49"/>
    <w:semiHidden/>
    <w:qFormat/>
    <w:rsid w:val="0036750A"/>
  </w:style>
  <w:style w:type="table" w:styleId="TableGrid">
    <w:name w:val="Table Grid"/>
    <w:basedOn w:val="TableNormal"/>
    <w:uiPriority w:val="99"/>
    <w:semiHidden/>
    <w:rsid w:val="0036750A"/>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36750A"/>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36750A"/>
    <w:pPr>
      <w:spacing w:after="60"/>
      <w:ind w:left="680" w:right="340" w:hanging="340"/>
    </w:pPr>
  </w:style>
  <w:style w:type="paragraph" w:styleId="DocumentMap">
    <w:name w:val="Document Map"/>
    <w:basedOn w:val="Normal"/>
    <w:uiPriority w:val="99"/>
    <w:semiHidden/>
    <w:rsid w:val="0011604E"/>
    <w:pPr>
      <w:shd w:val="clear" w:color="auto" w:fill="000080"/>
    </w:pPr>
    <w:rPr>
      <w:rFonts w:ascii="Tahoma" w:hAnsi="Tahoma" w:cs="Tahoma"/>
      <w:sz w:val="20"/>
    </w:rPr>
  </w:style>
  <w:style w:type="paragraph" w:styleId="TOC3">
    <w:name w:val="toc 3"/>
    <w:basedOn w:val="Normal"/>
    <w:next w:val="Normal"/>
    <w:autoRedefine/>
    <w:uiPriority w:val="99"/>
    <w:semiHidden/>
    <w:rsid w:val="0036750A"/>
    <w:pPr>
      <w:spacing w:after="60"/>
      <w:ind w:left="1020" w:right="340" w:hanging="340"/>
    </w:pPr>
  </w:style>
  <w:style w:type="paragraph" w:styleId="TOC4">
    <w:name w:val="toc 4"/>
    <w:basedOn w:val="Normal"/>
    <w:next w:val="Normal"/>
    <w:autoRedefine/>
    <w:uiPriority w:val="99"/>
    <w:semiHidden/>
    <w:rsid w:val="0036750A"/>
    <w:pPr>
      <w:tabs>
        <w:tab w:val="right" w:leader="dot" w:pos="9017"/>
      </w:tabs>
      <w:spacing w:after="60"/>
      <w:ind w:left="1361" w:right="340" w:hanging="340"/>
    </w:pPr>
  </w:style>
  <w:style w:type="paragraph" w:styleId="TOC5">
    <w:name w:val="toc 5"/>
    <w:basedOn w:val="Normal"/>
    <w:next w:val="Normal"/>
    <w:autoRedefine/>
    <w:uiPriority w:val="99"/>
    <w:semiHidden/>
    <w:rsid w:val="0036750A"/>
    <w:pPr>
      <w:spacing w:after="60"/>
      <w:ind w:left="1701" w:right="340" w:hanging="340"/>
    </w:pPr>
  </w:style>
  <w:style w:type="paragraph" w:customStyle="1" w:styleId="ECHRTitleCentre3">
    <w:name w:val="ECHR_Title_Centre_3"/>
    <w:aliases w:val="Ju_H_Article"/>
    <w:basedOn w:val="Normal"/>
    <w:next w:val="ECHRParaQuote"/>
    <w:uiPriority w:val="27"/>
    <w:qFormat/>
    <w:rsid w:val="0036750A"/>
    <w:pPr>
      <w:keepNext/>
      <w:keepLines/>
      <w:spacing w:before="240" w:after="120"/>
      <w:jc w:val="center"/>
      <w:outlineLvl w:val="3"/>
    </w:pPr>
    <w:rPr>
      <w:rFonts w:asciiTheme="majorHAnsi" w:hAnsiTheme="majorHAnsi"/>
      <w:b/>
      <w:sz w:val="20"/>
      <w:lang w:val="fr-FR" w:eastAsia="fr-FR" w:bidi="en-US"/>
    </w:rPr>
  </w:style>
  <w:style w:type="paragraph" w:customStyle="1" w:styleId="JuTitle">
    <w:name w:val="Ju_Title"/>
    <w:basedOn w:val="Normal"/>
    <w:next w:val="ECHRPara"/>
    <w:uiPriority w:val="3"/>
    <w:qFormat/>
    <w:rsid w:val="0036750A"/>
    <w:pPr>
      <w:spacing w:before="720" w:after="240"/>
      <w:jc w:val="center"/>
      <w:outlineLvl w:val="0"/>
    </w:pPr>
    <w:rPr>
      <w:rFonts w:asciiTheme="majorHAnsi" w:hAnsiTheme="majorHAnsi"/>
      <w:b/>
      <w:caps/>
      <w:lang w:val="fr-FR" w:eastAsia="fr-FR"/>
    </w:rPr>
  </w:style>
  <w:style w:type="paragraph" w:customStyle="1" w:styleId="ECHRTitleCentre1">
    <w:name w:val="ECHR_Title_Centre_1"/>
    <w:aliases w:val="Opi_H_Head"/>
    <w:basedOn w:val="Normal"/>
    <w:next w:val="OpiPara"/>
    <w:uiPriority w:val="39"/>
    <w:semiHidden/>
    <w:qFormat/>
    <w:rsid w:val="0036750A"/>
    <w:pPr>
      <w:keepNext/>
      <w:keepLines/>
      <w:spacing w:after="240"/>
      <w:jc w:val="center"/>
      <w:outlineLvl w:val="0"/>
    </w:pPr>
    <w:rPr>
      <w:rFonts w:asciiTheme="majorHAnsi" w:hAnsiTheme="majorHAnsi"/>
      <w:sz w:val="28"/>
      <w:lang w:val="fr-FR" w:eastAsia="fr-FR"/>
    </w:rPr>
  </w:style>
  <w:style w:type="paragraph" w:customStyle="1" w:styleId="JuCase">
    <w:name w:val="Ju_Case"/>
    <w:basedOn w:val="Normal"/>
    <w:next w:val="ECHRPara"/>
    <w:uiPriority w:val="10"/>
    <w:semiHidden/>
    <w:rsid w:val="0036750A"/>
    <w:pPr>
      <w:ind w:firstLine="284"/>
    </w:pPr>
    <w:rPr>
      <w:b/>
    </w:rPr>
  </w:style>
  <w:style w:type="paragraph" w:customStyle="1" w:styleId="JuQuotSub">
    <w:name w:val="Ju_Quot_Sub"/>
    <w:basedOn w:val="ECHRParaQuote"/>
    <w:uiPriority w:val="15"/>
    <w:qFormat/>
    <w:rsid w:val="0036750A"/>
    <w:pPr>
      <w:ind w:left="567"/>
    </w:pPr>
  </w:style>
  <w:style w:type="paragraph" w:customStyle="1" w:styleId="ECHRTitle1">
    <w:name w:val="ECHR_Title_1"/>
    <w:aliases w:val="Ju_H_Head"/>
    <w:basedOn w:val="Normal"/>
    <w:next w:val="ECHRPara"/>
    <w:link w:val="JuHHeadChar"/>
    <w:uiPriority w:val="18"/>
    <w:qFormat/>
    <w:rsid w:val="0036750A"/>
    <w:pPr>
      <w:keepNext/>
      <w:keepLines/>
      <w:spacing w:before="720" w:after="240"/>
      <w:outlineLvl w:val="0"/>
    </w:pPr>
    <w:rPr>
      <w:rFonts w:asciiTheme="majorHAnsi" w:hAnsiTheme="majorHAnsi"/>
      <w:sz w:val="28"/>
      <w:lang w:val="fr-FR" w:eastAsia="fr-FR"/>
    </w:rPr>
  </w:style>
  <w:style w:type="paragraph" w:customStyle="1" w:styleId="JuInitialled">
    <w:name w:val="Ju_Initialled"/>
    <w:basedOn w:val="Normal"/>
    <w:uiPriority w:val="31"/>
    <w:qFormat/>
    <w:rsid w:val="0036750A"/>
    <w:pPr>
      <w:tabs>
        <w:tab w:val="center" w:pos="6407"/>
      </w:tabs>
      <w:spacing w:before="720"/>
      <w:jc w:val="right"/>
    </w:pPr>
    <w:rPr>
      <w:lang w:val="fr-FR" w:eastAsia="fr-FR"/>
    </w:rPr>
  </w:style>
  <w:style w:type="paragraph" w:customStyle="1" w:styleId="DecHTitle">
    <w:name w:val="Dec_H_Title"/>
    <w:basedOn w:val="ECHRTitleCentre1"/>
    <w:uiPriority w:val="7"/>
    <w:qFormat/>
    <w:rsid w:val="0036750A"/>
  </w:style>
  <w:style w:type="paragraph" w:customStyle="1" w:styleId="ECHRTitleCentre2">
    <w:name w:val="ECHR_Title_Centre_2"/>
    <w:aliases w:val="Dec_H_Case"/>
    <w:basedOn w:val="Normal"/>
    <w:next w:val="ECHRPara"/>
    <w:uiPriority w:val="8"/>
    <w:qFormat/>
    <w:rsid w:val="0036750A"/>
    <w:pPr>
      <w:spacing w:after="240"/>
      <w:jc w:val="center"/>
      <w:outlineLvl w:val="0"/>
    </w:pPr>
    <w:rPr>
      <w:rFonts w:asciiTheme="majorHAnsi" w:hAnsiTheme="majorHAnsi"/>
      <w:lang w:val="fr-FR" w:eastAsia="fr-FR"/>
    </w:rPr>
  </w:style>
  <w:style w:type="paragraph" w:customStyle="1" w:styleId="OpiHA">
    <w:name w:val="Opi_H_A"/>
    <w:basedOn w:val="ECHRHeading1"/>
    <w:next w:val="OpiPara"/>
    <w:uiPriority w:val="41"/>
    <w:semiHidden/>
    <w:qFormat/>
    <w:rsid w:val="0036750A"/>
    <w:pPr>
      <w:tabs>
        <w:tab w:val="clear" w:pos="357"/>
      </w:tabs>
      <w:outlineLvl w:val="1"/>
    </w:pPr>
    <w:rPr>
      <w:b/>
    </w:rPr>
  </w:style>
  <w:style w:type="character" w:customStyle="1" w:styleId="JUNAMES">
    <w:name w:val="JU_NAMES"/>
    <w:uiPriority w:val="17"/>
    <w:qFormat/>
    <w:rsid w:val="0036750A"/>
    <w:rPr>
      <w:caps w:val="0"/>
      <w:smallCaps/>
    </w:rPr>
  </w:style>
  <w:style w:type="paragraph" w:customStyle="1" w:styleId="OpiTranslation">
    <w:name w:val="Opi_Translation"/>
    <w:basedOn w:val="Normal"/>
    <w:next w:val="OpiPara"/>
    <w:uiPriority w:val="40"/>
    <w:semiHidden/>
    <w:qFormat/>
    <w:rsid w:val="0036750A"/>
    <w:pPr>
      <w:jc w:val="center"/>
      <w:outlineLvl w:val="0"/>
    </w:pPr>
    <w:rPr>
      <w:i/>
      <w:lang w:val="fr-FR" w:eastAsia="fr-FR"/>
    </w:rPr>
  </w:style>
  <w:style w:type="paragraph" w:styleId="TOAHeading">
    <w:name w:val="toa heading"/>
    <w:basedOn w:val="Normal"/>
    <w:next w:val="Normal"/>
    <w:uiPriority w:val="99"/>
    <w:semiHidden/>
    <w:rsid w:val="0036750A"/>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Normal"/>
    <w:next w:val="Normal"/>
    <w:uiPriority w:val="16"/>
    <w:qFormat/>
    <w:rsid w:val="0036750A"/>
    <w:pPr>
      <w:tabs>
        <w:tab w:val="left" w:pos="907"/>
        <w:tab w:val="left" w:pos="1701"/>
        <w:tab w:val="right" w:pos="7371"/>
      </w:tabs>
      <w:spacing w:before="240"/>
      <w:ind w:left="397" w:hanging="397"/>
      <w:jc w:val="left"/>
    </w:pPr>
    <w:rPr>
      <w:lang w:val="fr-FR" w:eastAsia="fr-FR" w:bidi="en-US"/>
    </w:rPr>
  </w:style>
  <w:style w:type="paragraph" w:customStyle="1" w:styleId="ECHRHeading1">
    <w:name w:val="ECHR_Heading_1"/>
    <w:aliases w:val="Ju_H_I_Roman"/>
    <w:basedOn w:val="Heading1"/>
    <w:next w:val="ECHRPara"/>
    <w:uiPriority w:val="19"/>
    <w:qFormat/>
    <w:rsid w:val="0036750A"/>
    <w:pPr>
      <w:keepNext/>
      <w:keepLines/>
      <w:tabs>
        <w:tab w:val="left" w:pos="357"/>
      </w:tabs>
      <w:spacing w:before="360" w:after="240"/>
      <w:ind w:left="357" w:hanging="357"/>
      <w:contextualSpacing w:val="0"/>
    </w:pPr>
    <w:rPr>
      <w:b w:val="0"/>
      <w:color w:val="auto"/>
      <w:sz w:val="24"/>
      <w:lang w:val="fr-FR" w:eastAsia="fr-FR"/>
    </w:rPr>
  </w:style>
  <w:style w:type="paragraph" w:customStyle="1" w:styleId="ECHRHeading2">
    <w:name w:val="ECHR_Heading_2"/>
    <w:aliases w:val="Ju_H_A"/>
    <w:basedOn w:val="Heading2"/>
    <w:next w:val="ECHRPara"/>
    <w:link w:val="JuHAChar"/>
    <w:qFormat/>
    <w:rsid w:val="0036750A"/>
    <w:pPr>
      <w:keepNext/>
      <w:keepLines/>
      <w:tabs>
        <w:tab w:val="left" w:pos="584"/>
      </w:tabs>
      <w:spacing w:before="360" w:after="240"/>
      <w:ind w:left="584" w:hanging="352"/>
    </w:pPr>
    <w:rPr>
      <w:color w:val="auto"/>
      <w:sz w:val="24"/>
      <w:lang w:val="fr-FR" w:eastAsia="fr-FR"/>
    </w:rPr>
  </w:style>
  <w:style w:type="paragraph" w:customStyle="1" w:styleId="ECHRHeading3">
    <w:name w:val="ECHR_Heading_3"/>
    <w:aliases w:val="Ju_H_1."/>
    <w:basedOn w:val="Heading3"/>
    <w:next w:val="ECHRPara"/>
    <w:uiPriority w:val="21"/>
    <w:qFormat/>
    <w:rsid w:val="0036750A"/>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22"/>
    <w:qFormat/>
    <w:rsid w:val="0036750A"/>
    <w:pPr>
      <w:keepNext/>
      <w:keepLines/>
      <w:tabs>
        <w:tab w:val="left" w:pos="975"/>
      </w:tabs>
      <w:spacing w:before="240" w:after="120"/>
      <w:ind w:left="975" w:hanging="340"/>
    </w:pPr>
    <w:rPr>
      <w:i w:val="0"/>
      <w:color w:val="auto"/>
      <w:sz w:val="20"/>
      <w:lang w:val="fr-FR" w:eastAsia="fr-FR"/>
    </w:rPr>
  </w:style>
  <w:style w:type="paragraph" w:styleId="BalloonText">
    <w:name w:val="Balloon Text"/>
    <w:basedOn w:val="Normal"/>
    <w:link w:val="BalloonTextChar"/>
    <w:uiPriority w:val="99"/>
    <w:semiHidden/>
    <w:rsid w:val="0036750A"/>
    <w:rPr>
      <w:rFonts w:ascii="Tahoma" w:hAnsi="Tahoma" w:cs="Tahoma"/>
      <w:sz w:val="16"/>
      <w:szCs w:val="16"/>
    </w:rPr>
  </w:style>
  <w:style w:type="character" w:styleId="EndnoteReference">
    <w:name w:val="endnote reference"/>
    <w:basedOn w:val="DefaultParagraphFont"/>
    <w:uiPriority w:val="99"/>
    <w:semiHidden/>
    <w:rsid w:val="000903DC"/>
    <w:rPr>
      <w:rFonts w:ascii="Times New Roman" w:hAnsi="Times New Roman" w:cs="Times New Roman"/>
      <w:vertAlign w:val="superscript"/>
    </w:rPr>
  </w:style>
  <w:style w:type="paragraph" w:styleId="EndnoteText">
    <w:name w:val="endnote text"/>
    <w:basedOn w:val="Normal"/>
    <w:uiPriority w:val="99"/>
    <w:semiHidden/>
    <w:rsid w:val="000903DC"/>
    <w:rPr>
      <w:sz w:val="20"/>
    </w:rPr>
  </w:style>
  <w:style w:type="character" w:styleId="FollowedHyperlink">
    <w:name w:val="FollowedHyperlink"/>
    <w:basedOn w:val="DefaultParagraphFont"/>
    <w:uiPriority w:val="99"/>
    <w:semiHidden/>
    <w:rsid w:val="000903DC"/>
    <w:rPr>
      <w:rFonts w:ascii="Times New Roman" w:hAnsi="Times New Roman" w:cs="Times New Roman"/>
      <w:color w:val="800080"/>
      <w:u w:val="single"/>
    </w:rPr>
  </w:style>
  <w:style w:type="character" w:styleId="Hyperlink">
    <w:name w:val="Hyperlink"/>
    <w:basedOn w:val="DefaultParagraphFont"/>
    <w:uiPriority w:val="99"/>
    <w:semiHidden/>
    <w:rsid w:val="0036750A"/>
    <w:rPr>
      <w:color w:val="0072BC" w:themeColor="hyperlink"/>
      <w:u w:val="single"/>
    </w:rPr>
  </w:style>
  <w:style w:type="paragraph" w:customStyle="1" w:styleId="ECHRHeading5">
    <w:name w:val="ECHR_Heading_5"/>
    <w:aliases w:val="Ju_H_i"/>
    <w:basedOn w:val="Heading5"/>
    <w:next w:val="ECHRPara"/>
    <w:uiPriority w:val="23"/>
    <w:qFormat/>
    <w:rsid w:val="0036750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36750A"/>
    <w:pPr>
      <w:keepNext/>
      <w:keepLines/>
      <w:tabs>
        <w:tab w:val="left" w:pos="1372"/>
      </w:tabs>
      <w:spacing w:before="240" w:after="120" w:line="240" w:lineRule="auto"/>
      <w:ind w:left="1373" w:hanging="335"/>
    </w:pPr>
    <w:rPr>
      <w:b w:val="0"/>
      <w:color w:val="auto"/>
      <w:sz w:val="20"/>
      <w:lang w:val="fr-FR" w:eastAsia="fr-FR"/>
    </w:rPr>
  </w:style>
  <w:style w:type="paragraph" w:styleId="ListBullet">
    <w:name w:val="List Bullet"/>
    <w:basedOn w:val="Normal"/>
    <w:uiPriority w:val="99"/>
    <w:semiHidden/>
    <w:rsid w:val="001D1FA9"/>
    <w:pPr>
      <w:numPr>
        <w:numId w:val="1"/>
      </w:numPr>
    </w:pPr>
  </w:style>
  <w:style w:type="paragraph" w:customStyle="1" w:styleId="ECHRHeading7">
    <w:name w:val="ECHR_Heading_7"/>
    <w:aliases w:val="Ju_H_–"/>
    <w:basedOn w:val="Heading7"/>
    <w:next w:val="ECHRPara"/>
    <w:uiPriority w:val="25"/>
    <w:qFormat/>
    <w:rsid w:val="0036750A"/>
    <w:pPr>
      <w:keepNext/>
      <w:keepLines/>
      <w:spacing w:before="240" w:after="120"/>
      <w:ind w:left="1236"/>
    </w:pPr>
    <w:rPr>
      <w:sz w:val="20"/>
    </w:rPr>
  </w:style>
  <w:style w:type="character" w:customStyle="1" w:styleId="JuITMark">
    <w:name w:val="Ju_ITMark"/>
    <w:basedOn w:val="DefaultParagraphFont"/>
    <w:uiPriority w:val="38"/>
    <w:qFormat/>
    <w:rsid w:val="0036750A"/>
    <w:rPr>
      <w:vanish/>
      <w:color w:val="339966"/>
      <w:sz w:val="14"/>
    </w:rPr>
  </w:style>
  <w:style w:type="paragraph" w:customStyle="1" w:styleId="JuParaLast">
    <w:name w:val="Ju_Para_Last"/>
    <w:basedOn w:val="Normal"/>
    <w:next w:val="ECHRPara"/>
    <w:link w:val="JuParaLastChar"/>
    <w:qFormat/>
    <w:rsid w:val="0036750A"/>
    <w:pPr>
      <w:keepNext/>
      <w:keepLines/>
      <w:spacing w:before="240"/>
      <w:ind w:firstLine="284"/>
    </w:pPr>
    <w:rPr>
      <w:lang w:val="fr-FR" w:eastAsia="fr-FR"/>
    </w:rPr>
  </w:style>
  <w:style w:type="paragraph" w:customStyle="1" w:styleId="DecList">
    <w:name w:val="Dec_List"/>
    <w:basedOn w:val="Normal"/>
    <w:uiPriority w:val="9"/>
    <w:qFormat/>
    <w:rsid w:val="0036750A"/>
    <w:pPr>
      <w:spacing w:before="240"/>
      <w:ind w:left="284"/>
    </w:pPr>
    <w:rPr>
      <w:lang w:val="fr-FR" w:eastAsia="fr-FR"/>
    </w:rPr>
  </w:style>
  <w:style w:type="paragraph" w:customStyle="1" w:styleId="ECHRDecisionBody">
    <w:name w:val="ECHR_Decision_Body"/>
    <w:aliases w:val="Ju_Judges"/>
    <w:basedOn w:val="Normal"/>
    <w:uiPriority w:val="11"/>
    <w:qFormat/>
    <w:rsid w:val="0036750A"/>
    <w:pPr>
      <w:tabs>
        <w:tab w:val="left" w:pos="567"/>
        <w:tab w:val="left" w:pos="1134"/>
      </w:tabs>
      <w:jc w:val="left"/>
    </w:pPr>
    <w:rPr>
      <w:lang w:val="fr-FR" w:eastAsia="fr-FR"/>
    </w:rPr>
  </w:style>
  <w:style w:type="paragraph" w:customStyle="1" w:styleId="JuList">
    <w:name w:val="Ju_List"/>
    <w:basedOn w:val="Normal"/>
    <w:uiPriority w:val="28"/>
    <w:qFormat/>
    <w:rsid w:val="0036750A"/>
    <w:pPr>
      <w:ind w:left="340" w:hanging="340"/>
    </w:pPr>
    <w:rPr>
      <w:lang w:val="fr-FR" w:eastAsia="fr-FR"/>
    </w:rPr>
  </w:style>
  <w:style w:type="paragraph" w:customStyle="1" w:styleId="JuLista">
    <w:name w:val="Ju_List_a"/>
    <w:basedOn w:val="JuList"/>
    <w:uiPriority w:val="28"/>
    <w:qFormat/>
    <w:rsid w:val="0036750A"/>
    <w:pPr>
      <w:ind w:left="346" w:firstLine="0"/>
    </w:pPr>
  </w:style>
  <w:style w:type="character" w:styleId="PlaceholderText">
    <w:name w:val="Placeholder Text"/>
    <w:basedOn w:val="DefaultParagraphFont"/>
    <w:uiPriority w:val="99"/>
    <w:semiHidden/>
    <w:rsid w:val="00F24036"/>
    <w:rPr>
      <w:color w:val="808080"/>
    </w:rPr>
  </w:style>
  <w:style w:type="character" w:customStyle="1" w:styleId="FooterChar">
    <w:name w:val="Footer Char"/>
    <w:basedOn w:val="DefaultParagraphFont"/>
    <w:link w:val="Footer"/>
    <w:uiPriority w:val="57"/>
    <w:rsid w:val="0036750A"/>
    <w:rPr>
      <w:sz w:val="24"/>
      <w:lang w:val="en-US" w:eastAsia="en-US"/>
    </w:rPr>
  </w:style>
  <w:style w:type="paragraph" w:customStyle="1" w:styleId="JuListi">
    <w:name w:val="Ju_List_i"/>
    <w:basedOn w:val="Normal"/>
    <w:next w:val="JuLista"/>
    <w:uiPriority w:val="28"/>
    <w:qFormat/>
    <w:rsid w:val="0036750A"/>
    <w:pPr>
      <w:ind w:left="794"/>
    </w:pPr>
    <w:rPr>
      <w:lang w:val="fr-FR" w:eastAsia="fr-FR"/>
    </w:rPr>
  </w:style>
  <w:style w:type="paragraph" w:customStyle="1" w:styleId="OpiH1">
    <w:name w:val="Opi_H_1"/>
    <w:basedOn w:val="ECHRHeading2"/>
    <w:uiPriority w:val="42"/>
    <w:semiHidden/>
    <w:qFormat/>
    <w:rsid w:val="0036750A"/>
    <w:pPr>
      <w:ind w:left="635" w:hanging="357"/>
      <w:outlineLvl w:val="2"/>
    </w:pPr>
  </w:style>
  <w:style w:type="character" w:customStyle="1" w:styleId="Heading5Char">
    <w:name w:val="Heading 5 Char"/>
    <w:basedOn w:val="DefaultParagraphFont"/>
    <w:link w:val="Heading5"/>
    <w:uiPriority w:val="99"/>
    <w:rsid w:val="0036750A"/>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rsid w:val="0036750A"/>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rsid w:val="0036750A"/>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rsid w:val="0036750A"/>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36750A"/>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uiPriority w:val="99"/>
    <w:rsid w:val="0036750A"/>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36750A"/>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rsid w:val="0036750A"/>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36750A"/>
    <w:rPr>
      <w:b/>
      <w:bCs/>
    </w:rPr>
  </w:style>
  <w:style w:type="character" w:styleId="Emphasis">
    <w:name w:val="Emphasis"/>
    <w:uiPriority w:val="99"/>
    <w:semiHidden/>
    <w:qFormat/>
    <w:rsid w:val="0036750A"/>
    <w:rPr>
      <w:b/>
      <w:bCs/>
      <w:i/>
      <w:iCs/>
      <w:spacing w:val="10"/>
      <w:bdr w:val="none" w:sz="0" w:space="0" w:color="auto"/>
      <w:shd w:val="clear" w:color="auto" w:fill="auto"/>
    </w:rPr>
  </w:style>
  <w:style w:type="paragraph" w:styleId="NoSpacing">
    <w:name w:val="No Spacing"/>
    <w:basedOn w:val="Normal"/>
    <w:link w:val="NoSpacingChar"/>
    <w:uiPriority w:val="99"/>
    <w:semiHidden/>
    <w:qFormat/>
    <w:rsid w:val="0036750A"/>
    <w:rPr>
      <w:sz w:val="22"/>
      <w:lang w:val="fr-FR" w:eastAsia="fr-FR"/>
    </w:rPr>
  </w:style>
  <w:style w:type="character" w:customStyle="1" w:styleId="NoSpacingChar">
    <w:name w:val="No Spacing Char"/>
    <w:basedOn w:val="DefaultParagraphFont"/>
    <w:link w:val="NoSpacing"/>
    <w:rsid w:val="0036750A"/>
    <w:rPr>
      <w:rFonts w:eastAsiaTheme="minorEastAsia"/>
    </w:rPr>
  </w:style>
  <w:style w:type="paragraph" w:styleId="ListParagraph">
    <w:name w:val="List Paragraph"/>
    <w:basedOn w:val="Normal"/>
    <w:uiPriority w:val="99"/>
    <w:semiHidden/>
    <w:qFormat/>
    <w:rsid w:val="0036750A"/>
    <w:pPr>
      <w:ind w:left="720"/>
      <w:contextualSpacing/>
    </w:pPr>
    <w:rPr>
      <w:lang w:val="fr-FR" w:eastAsia="fr-FR"/>
    </w:rPr>
  </w:style>
  <w:style w:type="paragraph" w:styleId="Quote">
    <w:name w:val="Quote"/>
    <w:basedOn w:val="Normal"/>
    <w:next w:val="Normal"/>
    <w:link w:val="QuoteChar"/>
    <w:uiPriority w:val="99"/>
    <w:semiHidden/>
    <w:qFormat/>
    <w:rsid w:val="0036750A"/>
    <w:pPr>
      <w:spacing w:before="200"/>
      <w:ind w:left="360" w:right="360"/>
    </w:pPr>
    <w:rPr>
      <w:i/>
      <w:iCs/>
      <w:sz w:val="22"/>
      <w:lang w:val="fr-FR" w:eastAsia="fr-FR" w:bidi="en-US"/>
    </w:rPr>
  </w:style>
  <w:style w:type="character" w:customStyle="1" w:styleId="QuoteChar">
    <w:name w:val="Quote Char"/>
    <w:basedOn w:val="DefaultParagraphFont"/>
    <w:link w:val="Quote"/>
    <w:uiPriority w:val="99"/>
    <w:rsid w:val="0036750A"/>
    <w:rPr>
      <w:rFonts w:eastAsiaTheme="minorEastAsia"/>
      <w:i/>
      <w:iCs/>
      <w:lang w:bidi="en-US"/>
    </w:rPr>
  </w:style>
  <w:style w:type="paragraph" w:styleId="IntenseQuote">
    <w:name w:val="Intense Quote"/>
    <w:basedOn w:val="Normal"/>
    <w:next w:val="Normal"/>
    <w:link w:val="IntenseQuoteChar"/>
    <w:uiPriority w:val="99"/>
    <w:semiHidden/>
    <w:qFormat/>
    <w:rsid w:val="0036750A"/>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rsid w:val="0036750A"/>
    <w:rPr>
      <w:rFonts w:eastAsiaTheme="minorEastAsia"/>
      <w:b/>
      <w:bCs/>
      <w:i/>
      <w:iCs/>
      <w:lang w:bidi="en-US"/>
    </w:rPr>
  </w:style>
  <w:style w:type="character" w:styleId="SubtleEmphasis">
    <w:name w:val="Subtle Emphasis"/>
    <w:uiPriority w:val="99"/>
    <w:semiHidden/>
    <w:qFormat/>
    <w:rsid w:val="0036750A"/>
    <w:rPr>
      <w:i/>
      <w:iCs/>
    </w:rPr>
  </w:style>
  <w:style w:type="character" w:styleId="IntenseEmphasis">
    <w:name w:val="Intense Emphasis"/>
    <w:uiPriority w:val="99"/>
    <w:semiHidden/>
    <w:qFormat/>
    <w:rsid w:val="0036750A"/>
    <w:rPr>
      <w:b/>
      <w:bCs/>
    </w:rPr>
  </w:style>
  <w:style w:type="character" w:styleId="SubtleReference">
    <w:name w:val="Subtle Reference"/>
    <w:uiPriority w:val="99"/>
    <w:semiHidden/>
    <w:qFormat/>
    <w:rsid w:val="0036750A"/>
    <w:rPr>
      <w:smallCaps/>
    </w:rPr>
  </w:style>
  <w:style w:type="character" w:styleId="IntenseReference">
    <w:name w:val="Intense Reference"/>
    <w:uiPriority w:val="99"/>
    <w:semiHidden/>
    <w:qFormat/>
    <w:rsid w:val="0036750A"/>
    <w:rPr>
      <w:smallCaps/>
      <w:spacing w:val="5"/>
      <w:u w:val="single"/>
    </w:rPr>
  </w:style>
  <w:style w:type="character" w:styleId="BookTitle">
    <w:name w:val="Book Title"/>
    <w:uiPriority w:val="99"/>
    <w:semiHidden/>
    <w:qFormat/>
    <w:rsid w:val="0036750A"/>
    <w:rPr>
      <w:i/>
      <w:iCs/>
      <w:smallCaps/>
      <w:spacing w:val="5"/>
    </w:rPr>
  </w:style>
  <w:style w:type="paragraph" w:styleId="TOCHeading">
    <w:name w:val="TOC Heading"/>
    <w:basedOn w:val="Heading1"/>
    <w:next w:val="Normal"/>
    <w:uiPriority w:val="99"/>
    <w:semiHidden/>
    <w:qFormat/>
    <w:rsid w:val="0036750A"/>
    <w:pPr>
      <w:outlineLvl w:val="9"/>
    </w:pPr>
    <w:rPr>
      <w:color w:val="474747" w:themeColor="accent3" w:themeShade="BF"/>
      <w:lang w:val="fr-FR" w:eastAsia="fr-FR"/>
    </w:rPr>
  </w:style>
  <w:style w:type="paragraph" w:customStyle="1" w:styleId="OpiHa0">
    <w:name w:val="Opi_H_a"/>
    <w:basedOn w:val="ECHRHeading3"/>
    <w:uiPriority w:val="43"/>
    <w:semiHidden/>
    <w:qFormat/>
    <w:rsid w:val="0036750A"/>
    <w:pPr>
      <w:ind w:left="833" w:hanging="357"/>
      <w:outlineLvl w:val="3"/>
    </w:pPr>
    <w:rPr>
      <w:b/>
      <w:i w:val="0"/>
      <w:sz w:val="20"/>
    </w:rPr>
  </w:style>
  <w:style w:type="paragraph" w:customStyle="1" w:styleId="OpiHi">
    <w:name w:val="Opi_H_i"/>
    <w:basedOn w:val="ECHRHeading4"/>
    <w:uiPriority w:val="44"/>
    <w:semiHidden/>
    <w:qFormat/>
    <w:rsid w:val="0036750A"/>
    <w:pPr>
      <w:ind w:left="1037" w:hanging="357"/>
      <w:outlineLvl w:val="4"/>
    </w:pPr>
    <w:rPr>
      <w:b w:val="0"/>
      <w:i/>
    </w:rPr>
  </w:style>
  <w:style w:type="numbering" w:styleId="111111">
    <w:name w:val="Outline List 2"/>
    <w:basedOn w:val="NoList"/>
    <w:uiPriority w:val="99"/>
    <w:semiHidden/>
    <w:rsid w:val="0036750A"/>
    <w:pPr>
      <w:numPr>
        <w:numId w:val="3"/>
      </w:numPr>
    </w:pPr>
  </w:style>
  <w:style w:type="numbering" w:styleId="1ai">
    <w:name w:val="Outline List 1"/>
    <w:basedOn w:val="NoList"/>
    <w:uiPriority w:val="99"/>
    <w:semiHidden/>
    <w:rsid w:val="0036750A"/>
    <w:pPr>
      <w:numPr>
        <w:numId w:val="4"/>
      </w:numPr>
    </w:pPr>
  </w:style>
  <w:style w:type="numbering" w:styleId="ArticleSection">
    <w:name w:val="Outline List 3"/>
    <w:basedOn w:val="NoList"/>
    <w:uiPriority w:val="99"/>
    <w:semiHidden/>
    <w:rsid w:val="0036750A"/>
    <w:pPr>
      <w:numPr>
        <w:numId w:val="5"/>
      </w:numPr>
    </w:pPr>
  </w:style>
  <w:style w:type="paragraph" w:styleId="Bibliography">
    <w:name w:val="Bibliography"/>
    <w:basedOn w:val="Normal"/>
    <w:next w:val="Normal"/>
    <w:uiPriority w:val="99"/>
    <w:semiHidden/>
    <w:unhideWhenUsed/>
    <w:rsid w:val="0036750A"/>
  </w:style>
  <w:style w:type="paragraph" w:styleId="BlockText">
    <w:name w:val="Block Text"/>
    <w:basedOn w:val="Normal"/>
    <w:uiPriority w:val="99"/>
    <w:semiHidden/>
    <w:rsid w:val="0036750A"/>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36750A"/>
    <w:pPr>
      <w:spacing w:after="120"/>
    </w:pPr>
  </w:style>
  <w:style w:type="character" w:customStyle="1" w:styleId="BodyTextChar">
    <w:name w:val="Body Text Char"/>
    <w:basedOn w:val="DefaultParagraphFont"/>
    <w:link w:val="BodyText"/>
    <w:rsid w:val="0036750A"/>
    <w:rPr>
      <w:rFonts w:eastAsiaTheme="minorEastAsia"/>
      <w:sz w:val="24"/>
      <w:lang w:val="en-US" w:eastAsia="en-US"/>
    </w:rPr>
  </w:style>
  <w:style w:type="paragraph" w:styleId="BodyText2">
    <w:name w:val="Body Text 2"/>
    <w:basedOn w:val="Normal"/>
    <w:link w:val="BodyText2Char"/>
    <w:uiPriority w:val="99"/>
    <w:semiHidden/>
    <w:rsid w:val="0036750A"/>
    <w:pPr>
      <w:spacing w:after="120" w:line="480" w:lineRule="auto"/>
    </w:pPr>
  </w:style>
  <w:style w:type="character" w:customStyle="1" w:styleId="BodyText2Char">
    <w:name w:val="Body Text 2 Char"/>
    <w:basedOn w:val="DefaultParagraphFont"/>
    <w:link w:val="BodyText2"/>
    <w:rsid w:val="0036750A"/>
    <w:rPr>
      <w:rFonts w:eastAsiaTheme="minorEastAsia"/>
      <w:sz w:val="24"/>
      <w:lang w:val="en-US" w:eastAsia="en-US"/>
    </w:rPr>
  </w:style>
  <w:style w:type="paragraph" w:styleId="BodyText3">
    <w:name w:val="Body Text 3"/>
    <w:basedOn w:val="Normal"/>
    <w:link w:val="BodyText3Char"/>
    <w:uiPriority w:val="99"/>
    <w:semiHidden/>
    <w:rsid w:val="0036750A"/>
    <w:pPr>
      <w:spacing w:after="120"/>
    </w:pPr>
    <w:rPr>
      <w:sz w:val="16"/>
      <w:szCs w:val="16"/>
    </w:rPr>
  </w:style>
  <w:style w:type="character" w:customStyle="1" w:styleId="BodyText3Char">
    <w:name w:val="Body Text 3 Char"/>
    <w:basedOn w:val="DefaultParagraphFont"/>
    <w:link w:val="BodyText3"/>
    <w:rsid w:val="0036750A"/>
    <w:rPr>
      <w:rFonts w:eastAsiaTheme="minorEastAsia"/>
      <w:sz w:val="16"/>
      <w:szCs w:val="16"/>
      <w:lang w:val="en-US" w:eastAsia="en-US"/>
    </w:rPr>
  </w:style>
  <w:style w:type="paragraph" w:styleId="BodyTextFirstIndent">
    <w:name w:val="Body Text First Indent"/>
    <w:basedOn w:val="BodyText"/>
    <w:link w:val="BodyTextFirstIndentChar"/>
    <w:uiPriority w:val="99"/>
    <w:semiHidden/>
    <w:rsid w:val="0036750A"/>
    <w:pPr>
      <w:spacing w:after="0"/>
      <w:ind w:firstLine="360"/>
    </w:pPr>
  </w:style>
  <w:style w:type="character" w:customStyle="1" w:styleId="BodyTextFirstIndentChar">
    <w:name w:val="Body Text First Indent Char"/>
    <w:basedOn w:val="BodyTextChar"/>
    <w:link w:val="BodyTextFirstIndent"/>
    <w:rsid w:val="0036750A"/>
    <w:rPr>
      <w:rFonts w:eastAsiaTheme="minorEastAsia"/>
      <w:sz w:val="24"/>
      <w:lang w:val="en-US" w:eastAsia="en-US"/>
    </w:rPr>
  </w:style>
  <w:style w:type="paragraph" w:styleId="BodyTextIndent">
    <w:name w:val="Body Text Indent"/>
    <w:basedOn w:val="Normal"/>
    <w:link w:val="BodyTextIndentChar"/>
    <w:uiPriority w:val="99"/>
    <w:semiHidden/>
    <w:rsid w:val="0036750A"/>
    <w:pPr>
      <w:spacing w:after="120"/>
      <w:ind w:left="283"/>
    </w:pPr>
  </w:style>
  <w:style w:type="character" w:customStyle="1" w:styleId="BodyTextIndentChar">
    <w:name w:val="Body Text Indent Char"/>
    <w:basedOn w:val="DefaultParagraphFont"/>
    <w:link w:val="BodyTextIndent"/>
    <w:rsid w:val="0036750A"/>
    <w:rPr>
      <w:rFonts w:eastAsiaTheme="minorEastAsia"/>
      <w:sz w:val="24"/>
      <w:lang w:val="en-US" w:eastAsia="en-US"/>
    </w:rPr>
  </w:style>
  <w:style w:type="paragraph" w:styleId="BodyTextFirstIndent2">
    <w:name w:val="Body Text First Indent 2"/>
    <w:basedOn w:val="BodyTextIndent"/>
    <w:link w:val="BodyTextFirstIndent2Char"/>
    <w:uiPriority w:val="99"/>
    <w:semiHidden/>
    <w:rsid w:val="0036750A"/>
    <w:pPr>
      <w:spacing w:after="0"/>
      <w:ind w:left="360" w:firstLine="360"/>
    </w:pPr>
  </w:style>
  <w:style w:type="character" w:customStyle="1" w:styleId="BodyTextFirstIndent2Char">
    <w:name w:val="Body Text First Indent 2 Char"/>
    <w:basedOn w:val="BodyTextIndentChar"/>
    <w:link w:val="BodyTextFirstIndent2"/>
    <w:rsid w:val="0036750A"/>
    <w:rPr>
      <w:rFonts w:eastAsiaTheme="minorEastAsia"/>
      <w:sz w:val="24"/>
      <w:lang w:val="en-US" w:eastAsia="en-US"/>
    </w:rPr>
  </w:style>
  <w:style w:type="paragraph" w:styleId="BodyTextIndent2">
    <w:name w:val="Body Text Indent 2"/>
    <w:basedOn w:val="Normal"/>
    <w:link w:val="BodyTextIndent2Char"/>
    <w:uiPriority w:val="99"/>
    <w:semiHidden/>
    <w:rsid w:val="0036750A"/>
    <w:pPr>
      <w:spacing w:after="120" w:line="480" w:lineRule="auto"/>
      <w:ind w:left="283"/>
    </w:pPr>
  </w:style>
  <w:style w:type="character" w:customStyle="1" w:styleId="BodyTextIndent2Char">
    <w:name w:val="Body Text Indent 2 Char"/>
    <w:basedOn w:val="DefaultParagraphFont"/>
    <w:link w:val="BodyTextIndent2"/>
    <w:rsid w:val="0036750A"/>
    <w:rPr>
      <w:rFonts w:eastAsiaTheme="minorEastAsia"/>
      <w:sz w:val="24"/>
      <w:lang w:val="en-US" w:eastAsia="en-US"/>
    </w:rPr>
  </w:style>
  <w:style w:type="paragraph" w:styleId="BodyTextIndent3">
    <w:name w:val="Body Text Indent 3"/>
    <w:basedOn w:val="Normal"/>
    <w:link w:val="BodyTextIndent3Char"/>
    <w:uiPriority w:val="99"/>
    <w:semiHidden/>
    <w:rsid w:val="0036750A"/>
    <w:pPr>
      <w:spacing w:after="120"/>
      <w:ind w:left="283"/>
    </w:pPr>
    <w:rPr>
      <w:sz w:val="16"/>
      <w:szCs w:val="16"/>
    </w:rPr>
  </w:style>
  <w:style w:type="character" w:customStyle="1" w:styleId="BodyTextIndent3Char">
    <w:name w:val="Body Text Indent 3 Char"/>
    <w:basedOn w:val="DefaultParagraphFont"/>
    <w:link w:val="BodyTextIndent3"/>
    <w:rsid w:val="0036750A"/>
    <w:rPr>
      <w:rFonts w:eastAsiaTheme="minorEastAsia"/>
      <w:sz w:val="16"/>
      <w:szCs w:val="16"/>
      <w:lang w:val="en-US" w:eastAsia="en-US"/>
    </w:rPr>
  </w:style>
  <w:style w:type="paragraph" w:styleId="Caption">
    <w:name w:val="caption"/>
    <w:basedOn w:val="Normal"/>
    <w:next w:val="Normal"/>
    <w:uiPriority w:val="99"/>
    <w:semiHidden/>
    <w:qFormat/>
    <w:rsid w:val="0036750A"/>
    <w:pPr>
      <w:spacing w:after="200"/>
    </w:pPr>
    <w:rPr>
      <w:b/>
      <w:bCs/>
      <w:color w:val="0072BC" w:themeColor="accent1"/>
      <w:sz w:val="18"/>
      <w:szCs w:val="18"/>
    </w:rPr>
  </w:style>
  <w:style w:type="paragraph" w:styleId="Closing">
    <w:name w:val="Closing"/>
    <w:basedOn w:val="Normal"/>
    <w:link w:val="ClosingChar"/>
    <w:uiPriority w:val="99"/>
    <w:semiHidden/>
    <w:rsid w:val="0036750A"/>
    <w:pPr>
      <w:ind w:left="4252"/>
    </w:pPr>
  </w:style>
  <w:style w:type="character" w:customStyle="1" w:styleId="ClosingChar">
    <w:name w:val="Closing Char"/>
    <w:basedOn w:val="DefaultParagraphFont"/>
    <w:link w:val="Closing"/>
    <w:rsid w:val="0036750A"/>
    <w:rPr>
      <w:rFonts w:eastAsiaTheme="minorEastAsia"/>
      <w:sz w:val="24"/>
      <w:lang w:val="en-US" w:eastAsia="en-US"/>
    </w:rPr>
  </w:style>
  <w:style w:type="table" w:styleId="ColorfulGrid">
    <w:name w:val="Colorful Grid"/>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36750A"/>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36750A"/>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36750A"/>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36750A"/>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36750A"/>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36750A"/>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36750A"/>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36750A"/>
    <w:rPr>
      <w:b/>
      <w:bCs/>
      <w:szCs w:val="20"/>
    </w:rPr>
  </w:style>
  <w:style w:type="character" w:customStyle="1" w:styleId="CommentTextChar">
    <w:name w:val="Comment Text Char"/>
    <w:basedOn w:val="DefaultParagraphFont"/>
    <w:link w:val="CommentText"/>
    <w:semiHidden/>
    <w:rsid w:val="0036750A"/>
    <w:rPr>
      <w:rFonts w:eastAsiaTheme="minorEastAsia"/>
      <w:sz w:val="20"/>
      <w:lang w:val="en-US" w:eastAsia="en-US"/>
    </w:rPr>
  </w:style>
  <w:style w:type="character" w:customStyle="1" w:styleId="CommentSubjectChar">
    <w:name w:val="Comment Subject Char"/>
    <w:basedOn w:val="CommentTextChar"/>
    <w:link w:val="CommentSubject"/>
    <w:rsid w:val="0036750A"/>
    <w:rPr>
      <w:rFonts w:eastAsiaTheme="minorEastAsia"/>
      <w:b/>
      <w:bCs/>
      <w:sz w:val="20"/>
      <w:szCs w:val="20"/>
      <w:lang w:val="en-US" w:eastAsia="en-US"/>
    </w:rPr>
  </w:style>
  <w:style w:type="table" w:styleId="DarkList">
    <w:name w:val="Dark List"/>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36750A"/>
  </w:style>
  <w:style w:type="character" w:customStyle="1" w:styleId="DateChar">
    <w:name w:val="Date Char"/>
    <w:basedOn w:val="DefaultParagraphFont"/>
    <w:link w:val="Date"/>
    <w:rsid w:val="0036750A"/>
    <w:rPr>
      <w:rFonts w:eastAsiaTheme="minorEastAsia"/>
      <w:sz w:val="24"/>
      <w:lang w:val="en-US" w:eastAsia="en-US"/>
    </w:rPr>
  </w:style>
  <w:style w:type="paragraph" w:styleId="E-mailSignature">
    <w:name w:val="E-mail Signature"/>
    <w:basedOn w:val="Normal"/>
    <w:link w:val="E-mailSignatureChar"/>
    <w:uiPriority w:val="99"/>
    <w:semiHidden/>
    <w:rsid w:val="0036750A"/>
  </w:style>
  <w:style w:type="character" w:customStyle="1" w:styleId="E-mailSignatureChar">
    <w:name w:val="E-mail Signature Char"/>
    <w:basedOn w:val="DefaultParagraphFont"/>
    <w:link w:val="E-mailSignature"/>
    <w:rsid w:val="0036750A"/>
    <w:rPr>
      <w:rFonts w:eastAsiaTheme="minorEastAsia"/>
      <w:sz w:val="24"/>
      <w:lang w:val="en-US" w:eastAsia="en-US"/>
    </w:rPr>
  </w:style>
  <w:style w:type="paragraph" w:styleId="EnvelopeAddress">
    <w:name w:val="envelope address"/>
    <w:basedOn w:val="Normal"/>
    <w:uiPriority w:val="99"/>
    <w:semiHidden/>
    <w:rsid w:val="0036750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36750A"/>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36750A"/>
  </w:style>
  <w:style w:type="paragraph" w:styleId="HTMLAddress">
    <w:name w:val="HTML Address"/>
    <w:basedOn w:val="Normal"/>
    <w:link w:val="HTMLAddressChar"/>
    <w:uiPriority w:val="99"/>
    <w:semiHidden/>
    <w:rsid w:val="0036750A"/>
    <w:rPr>
      <w:i/>
      <w:iCs/>
    </w:rPr>
  </w:style>
  <w:style w:type="character" w:customStyle="1" w:styleId="HTMLAddressChar">
    <w:name w:val="HTML Address Char"/>
    <w:basedOn w:val="DefaultParagraphFont"/>
    <w:link w:val="HTMLAddress"/>
    <w:rsid w:val="0036750A"/>
    <w:rPr>
      <w:rFonts w:eastAsiaTheme="minorEastAsia"/>
      <w:i/>
      <w:iCs/>
      <w:sz w:val="24"/>
      <w:lang w:val="en-US" w:eastAsia="en-US"/>
    </w:rPr>
  </w:style>
  <w:style w:type="character" w:styleId="HTMLCite">
    <w:name w:val="HTML Cite"/>
    <w:basedOn w:val="DefaultParagraphFont"/>
    <w:uiPriority w:val="99"/>
    <w:semiHidden/>
    <w:rsid w:val="0036750A"/>
    <w:rPr>
      <w:i/>
      <w:iCs/>
    </w:rPr>
  </w:style>
  <w:style w:type="character" w:styleId="HTMLCode">
    <w:name w:val="HTML Code"/>
    <w:basedOn w:val="DefaultParagraphFont"/>
    <w:uiPriority w:val="99"/>
    <w:semiHidden/>
    <w:rsid w:val="0036750A"/>
    <w:rPr>
      <w:rFonts w:ascii="Consolas" w:hAnsi="Consolas" w:cs="Consolas"/>
      <w:sz w:val="20"/>
      <w:szCs w:val="20"/>
    </w:rPr>
  </w:style>
  <w:style w:type="character" w:styleId="HTMLDefinition">
    <w:name w:val="HTML Definition"/>
    <w:basedOn w:val="DefaultParagraphFont"/>
    <w:uiPriority w:val="99"/>
    <w:semiHidden/>
    <w:rsid w:val="0036750A"/>
    <w:rPr>
      <w:i/>
      <w:iCs/>
    </w:rPr>
  </w:style>
  <w:style w:type="character" w:styleId="HTMLKeyboard">
    <w:name w:val="HTML Keyboard"/>
    <w:basedOn w:val="DefaultParagraphFont"/>
    <w:uiPriority w:val="99"/>
    <w:semiHidden/>
    <w:rsid w:val="0036750A"/>
    <w:rPr>
      <w:rFonts w:ascii="Consolas" w:hAnsi="Consolas" w:cs="Consolas"/>
      <w:sz w:val="20"/>
      <w:szCs w:val="20"/>
    </w:rPr>
  </w:style>
  <w:style w:type="paragraph" w:styleId="HTMLPreformatted">
    <w:name w:val="HTML Preformatted"/>
    <w:basedOn w:val="Normal"/>
    <w:link w:val="HTMLPreformattedChar"/>
    <w:uiPriority w:val="99"/>
    <w:semiHidden/>
    <w:rsid w:val="0036750A"/>
    <w:rPr>
      <w:rFonts w:ascii="Consolas" w:hAnsi="Consolas" w:cs="Consolas"/>
      <w:sz w:val="20"/>
      <w:szCs w:val="20"/>
    </w:rPr>
  </w:style>
  <w:style w:type="character" w:customStyle="1" w:styleId="HTMLPreformattedChar">
    <w:name w:val="HTML Preformatted Char"/>
    <w:basedOn w:val="DefaultParagraphFont"/>
    <w:link w:val="HTMLPreformatted"/>
    <w:rsid w:val="0036750A"/>
    <w:rPr>
      <w:rFonts w:ascii="Consolas" w:eastAsiaTheme="minorEastAsia" w:hAnsi="Consolas" w:cs="Consolas"/>
      <w:sz w:val="20"/>
      <w:szCs w:val="20"/>
      <w:lang w:val="en-US" w:eastAsia="en-US"/>
    </w:rPr>
  </w:style>
  <w:style w:type="character" w:styleId="HTMLSample">
    <w:name w:val="HTML Sample"/>
    <w:basedOn w:val="DefaultParagraphFont"/>
    <w:uiPriority w:val="99"/>
    <w:semiHidden/>
    <w:rsid w:val="0036750A"/>
    <w:rPr>
      <w:rFonts w:ascii="Consolas" w:hAnsi="Consolas" w:cs="Consolas"/>
      <w:sz w:val="24"/>
      <w:szCs w:val="24"/>
    </w:rPr>
  </w:style>
  <w:style w:type="character" w:styleId="HTMLTypewriter">
    <w:name w:val="HTML Typewriter"/>
    <w:basedOn w:val="DefaultParagraphFont"/>
    <w:uiPriority w:val="99"/>
    <w:semiHidden/>
    <w:rsid w:val="0036750A"/>
    <w:rPr>
      <w:rFonts w:ascii="Consolas" w:hAnsi="Consolas" w:cs="Consolas"/>
      <w:sz w:val="20"/>
      <w:szCs w:val="20"/>
    </w:rPr>
  </w:style>
  <w:style w:type="character" w:styleId="HTMLVariable">
    <w:name w:val="HTML Variable"/>
    <w:basedOn w:val="DefaultParagraphFont"/>
    <w:uiPriority w:val="99"/>
    <w:semiHidden/>
    <w:rsid w:val="0036750A"/>
    <w:rPr>
      <w:i/>
      <w:iCs/>
    </w:rPr>
  </w:style>
  <w:style w:type="paragraph" w:styleId="Index1">
    <w:name w:val="index 1"/>
    <w:basedOn w:val="Normal"/>
    <w:next w:val="Normal"/>
    <w:autoRedefine/>
    <w:uiPriority w:val="99"/>
    <w:semiHidden/>
    <w:rsid w:val="0036750A"/>
    <w:pPr>
      <w:ind w:left="240" w:hanging="240"/>
    </w:pPr>
  </w:style>
  <w:style w:type="paragraph" w:styleId="Index2">
    <w:name w:val="index 2"/>
    <w:basedOn w:val="Normal"/>
    <w:next w:val="Normal"/>
    <w:autoRedefine/>
    <w:uiPriority w:val="99"/>
    <w:semiHidden/>
    <w:rsid w:val="0036750A"/>
    <w:pPr>
      <w:ind w:left="480" w:hanging="240"/>
    </w:pPr>
  </w:style>
  <w:style w:type="paragraph" w:styleId="Index3">
    <w:name w:val="index 3"/>
    <w:basedOn w:val="Normal"/>
    <w:next w:val="Normal"/>
    <w:autoRedefine/>
    <w:uiPriority w:val="99"/>
    <w:semiHidden/>
    <w:rsid w:val="0036750A"/>
    <w:pPr>
      <w:ind w:left="720" w:hanging="240"/>
    </w:pPr>
  </w:style>
  <w:style w:type="paragraph" w:styleId="Index4">
    <w:name w:val="index 4"/>
    <w:basedOn w:val="Normal"/>
    <w:next w:val="Normal"/>
    <w:autoRedefine/>
    <w:uiPriority w:val="99"/>
    <w:semiHidden/>
    <w:rsid w:val="0036750A"/>
    <w:pPr>
      <w:ind w:left="960" w:hanging="240"/>
    </w:pPr>
  </w:style>
  <w:style w:type="paragraph" w:styleId="Index5">
    <w:name w:val="index 5"/>
    <w:basedOn w:val="Normal"/>
    <w:next w:val="Normal"/>
    <w:autoRedefine/>
    <w:uiPriority w:val="99"/>
    <w:semiHidden/>
    <w:rsid w:val="0036750A"/>
    <w:pPr>
      <w:ind w:left="1200" w:hanging="240"/>
    </w:pPr>
  </w:style>
  <w:style w:type="paragraph" w:styleId="Index6">
    <w:name w:val="index 6"/>
    <w:basedOn w:val="Normal"/>
    <w:next w:val="Normal"/>
    <w:autoRedefine/>
    <w:uiPriority w:val="99"/>
    <w:semiHidden/>
    <w:rsid w:val="0036750A"/>
    <w:pPr>
      <w:ind w:left="1440" w:hanging="240"/>
    </w:pPr>
  </w:style>
  <w:style w:type="paragraph" w:styleId="Index7">
    <w:name w:val="index 7"/>
    <w:basedOn w:val="Normal"/>
    <w:next w:val="Normal"/>
    <w:autoRedefine/>
    <w:uiPriority w:val="99"/>
    <w:semiHidden/>
    <w:rsid w:val="0036750A"/>
    <w:pPr>
      <w:ind w:left="1680" w:hanging="240"/>
    </w:pPr>
  </w:style>
  <w:style w:type="paragraph" w:styleId="Index8">
    <w:name w:val="index 8"/>
    <w:basedOn w:val="Normal"/>
    <w:next w:val="Normal"/>
    <w:autoRedefine/>
    <w:uiPriority w:val="99"/>
    <w:semiHidden/>
    <w:rsid w:val="0036750A"/>
    <w:pPr>
      <w:ind w:left="1920" w:hanging="240"/>
    </w:pPr>
  </w:style>
  <w:style w:type="paragraph" w:styleId="Index9">
    <w:name w:val="index 9"/>
    <w:basedOn w:val="Normal"/>
    <w:next w:val="Normal"/>
    <w:autoRedefine/>
    <w:uiPriority w:val="99"/>
    <w:semiHidden/>
    <w:rsid w:val="0036750A"/>
    <w:pPr>
      <w:ind w:left="2160" w:hanging="240"/>
    </w:pPr>
  </w:style>
  <w:style w:type="paragraph" w:styleId="IndexHeading">
    <w:name w:val="index heading"/>
    <w:basedOn w:val="Normal"/>
    <w:next w:val="Index1"/>
    <w:uiPriority w:val="99"/>
    <w:semiHidden/>
    <w:rsid w:val="0036750A"/>
    <w:rPr>
      <w:rFonts w:asciiTheme="majorHAnsi" w:eastAsiaTheme="majorEastAsia" w:hAnsiTheme="majorHAnsi" w:cstheme="majorBidi"/>
      <w:b/>
      <w:bCs/>
    </w:rPr>
  </w:style>
  <w:style w:type="table" w:styleId="LightGrid">
    <w:name w:val="Light Grid"/>
    <w:basedOn w:val="TableNormal"/>
    <w:uiPriority w:val="99"/>
    <w:semiHidden/>
    <w:rsid w:val="0036750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36750A"/>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36750A"/>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36750A"/>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36750A"/>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36750A"/>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36750A"/>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36750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36750A"/>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36750A"/>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36750A"/>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36750A"/>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36750A"/>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36750A"/>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36750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36750A"/>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36750A"/>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36750A"/>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36750A"/>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36750A"/>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36750A"/>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36750A"/>
  </w:style>
  <w:style w:type="paragraph" w:styleId="List">
    <w:name w:val="List"/>
    <w:basedOn w:val="Normal"/>
    <w:uiPriority w:val="99"/>
    <w:semiHidden/>
    <w:rsid w:val="0036750A"/>
    <w:pPr>
      <w:ind w:left="283" w:hanging="283"/>
      <w:contextualSpacing/>
    </w:pPr>
  </w:style>
  <w:style w:type="paragraph" w:styleId="List2">
    <w:name w:val="List 2"/>
    <w:basedOn w:val="Normal"/>
    <w:uiPriority w:val="99"/>
    <w:semiHidden/>
    <w:rsid w:val="0036750A"/>
    <w:pPr>
      <w:ind w:left="566" w:hanging="283"/>
      <w:contextualSpacing/>
    </w:pPr>
  </w:style>
  <w:style w:type="paragraph" w:styleId="List3">
    <w:name w:val="List 3"/>
    <w:basedOn w:val="Normal"/>
    <w:uiPriority w:val="99"/>
    <w:semiHidden/>
    <w:rsid w:val="0036750A"/>
    <w:pPr>
      <w:ind w:left="849" w:hanging="283"/>
      <w:contextualSpacing/>
    </w:pPr>
  </w:style>
  <w:style w:type="paragraph" w:styleId="List4">
    <w:name w:val="List 4"/>
    <w:basedOn w:val="Normal"/>
    <w:uiPriority w:val="99"/>
    <w:semiHidden/>
    <w:rsid w:val="0036750A"/>
    <w:pPr>
      <w:ind w:left="1132" w:hanging="283"/>
      <w:contextualSpacing/>
    </w:pPr>
  </w:style>
  <w:style w:type="paragraph" w:styleId="List5">
    <w:name w:val="List 5"/>
    <w:basedOn w:val="Normal"/>
    <w:uiPriority w:val="99"/>
    <w:semiHidden/>
    <w:rsid w:val="0036750A"/>
    <w:pPr>
      <w:ind w:left="1415" w:hanging="283"/>
      <w:contextualSpacing/>
    </w:pPr>
  </w:style>
  <w:style w:type="paragraph" w:styleId="ListBullet2">
    <w:name w:val="List Bullet 2"/>
    <w:basedOn w:val="Normal"/>
    <w:uiPriority w:val="99"/>
    <w:semiHidden/>
    <w:rsid w:val="0036750A"/>
    <w:pPr>
      <w:numPr>
        <w:numId w:val="6"/>
      </w:numPr>
      <w:contextualSpacing/>
    </w:pPr>
  </w:style>
  <w:style w:type="paragraph" w:styleId="ListBullet3">
    <w:name w:val="List Bullet 3"/>
    <w:basedOn w:val="Normal"/>
    <w:uiPriority w:val="99"/>
    <w:semiHidden/>
    <w:rsid w:val="0036750A"/>
    <w:pPr>
      <w:numPr>
        <w:numId w:val="7"/>
      </w:numPr>
      <w:contextualSpacing/>
    </w:pPr>
  </w:style>
  <w:style w:type="paragraph" w:styleId="ListBullet4">
    <w:name w:val="List Bullet 4"/>
    <w:basedOn w:val="Normal"/>
    <w:uiPriority w:val="99"/>
    <w:semiHidden/>
    <w:rsid w:val="0036750A"/>
    <w:pPr>
      <w:numPr>
        <w:numId w:val="8"/>
      </w:numPr>
      <w:contextualSpacing/>
    </w:pPr>
  </w:style>
  <w:style w:type="paragraph" w:styleId="ListBullet5">
    <w:name w:val="List Bullet 5"/>
    <w:basedOn w:val="Normal"/>
    <w:uiPriority w:val="99"/>
    <w:semiHidden/>
    <w:rsid w:val="0036750A"/>
    <w:pPr>
      <w:numPr>
        <w:numId w:val="9"/>
      </w:numPr>
      <w:contextualSpacing/>
    </w:pPr>
  </w:style>
  <w:style w:type="paragraph" w:styleId="ListContinue">
    <w:name w:val="List Continue"/>
    <w:basedOn w:val="Normal"/>
    <w:uiPriority w:val="99"/>
    <w:semiHidden/>
    <w:rsid w:val="0036750A"/>
    <w:pPr>
      <w:spacing w:after="120"/>
      <w:ind w:left="283"/>
      <w:contextualSpacing/>
    </w:pPr>
  </w:style>
  <w:style w:type="paragraph" w:styleId="ListContinue2">
    <w:name w:val="List Continue 2"/>
    <w:basedOn w:val="Normal"/>
    <w:uiPriority w:val="99"/>
    <w:semiHidden/>
    <w:rsid w:val="0036750A"/>
    <w:pPr>
      <w:spacing w:after="120"/>
      <w:ind w:left="566"/>
      <w:contextualSpacing/>
    </w:pPr>
  </w:style>
  <w:style w:type="paragraph" w:styleId="ListContinue3">
    <w:name w:val="List Continue 3"/>
    <w:basedOn w:val="Normal"/>
    <w:uiPriority w:val="99"/>
    <w:semiHidden/>
    <w:rsid w:val="0036750A"/>
    <w:pPr>
      <w:spacing w:after="120"/>
      <w:ind w:left="849"/>
      <w:contextualSpacing/>
    </w:pPr>
  </w:style>
  <w:style w:type="paragraph" w:styleId="ListContinue4">
    <w:name w:val="List Continue 4"/>
    <w:basedOn w:val="Normal"/>
    <w:uiPriority w:val="99"/>
    <w:semiHidden/>
    <w:rsid w:val="0036750A"/>
    <w:pPr>
      <w:spacing w:after="120"/>
      <w:ind w:left="1132"/>
      <w:contextualSpacing/>
    </w:pPr>
  </w:style>
  <w:style w:type="paragraph" w:styleId="ListContinue5">
    <w:name w:val="List Continue 5"/>
    <w:basedOn w:val="Normal"/>
    <w:uiPriority w:val="99"/>
    <w:semiHidden/>
    <w:rsid w:val="0036750A"/>
    <w:pPr>
      <w:spacing w:after="120"/>
      <w:ind w:left="1415"/>
      <w:contextualSpacing/>
    </w:pPr>
  </w:style>
  <w:style w:type="paragraph" w:styleId="ListNumber">
    <w:name w:val="List Number"/>
    <w:basedOn w:val="Normal"/>
    <w:uiPriority w:val="99"/>
    <w:semiHidden/>
    <w:rsid w:val="0036750A"/>
    <w:pPr>
      <w:numPr>
        <w:numId w:val="10"/>
      </w:numPr>
      <w:contextualSpacing/>
    </w:pPr>
  </w:style>
  <w:style w:type="paragraph" w:styleId="ListNumber2">
    <w:name w:val="List Number 2"/>
    <w:basedOn w:val="Normal"/>
    <w:uiPriority w:val="99"/>
    <w:semiHidden/>
    <w:rsid w:val="0036750A"/>
    <w:pPr>
      <w:numPr>
        <w:numId w:val="11"/>
      </w:numPr>
      <w:contextualSpacing/>
    </w:pPr>
  </w:style>
  <w:style w:type="paragraph" w:styleId="ListNumber3">
    <w:name w:val="List Number 3"/>
    <w:basedOn w:val="Normal"/>
    <w:uiPriority w:val="99"/>
    <w:semiHidden/>
    <w:rsid w:val="0036750A"/>
    <w:pPr>
      <w:numPr>
        <w:numId w:val="12"/>
      </w:numPr>
      <w:contextualSpacing/>
    </w:pPr>
  </w:style>
  <w:style w:type="paragraph" w:styleId="ListNumber4">
    <w:name w:val="List Number 4"/>
    <w:basedOn w:val="Normal"/>
    <w:uiPriority w:val="99"/>
    <w:semiHidden/>
    <w:rsid w:val="0036750A"/>
    <w:pPr>
      <w:numPr>
        <w:numId w:val="13"/>
      </w:numPr>
      <w:contextualSpacing/>
    </w:pPr>
  </w:style>
  <w:style w:type="paragraph" w:styleId="ListNumber5">
    <w:name w:val="List Number 5"/>
    <w:basedOn w:val="Normal"/>
    <w:uiPriority w:val="99"/>
    <w:semiHidden/>
    <w:rsid w:val="0036750A"/>
    <w:pPr>
      <w:numPr>
        <w:numId w:val="14"/>
      </w:numPr>
      <w:contextualSpacing/>
    </w:pPr>
  </w:style>
  <w:style w:type="paragraph" w:styleId="MacroText">
    <w:name w:val="macro"/>
    <w:link w:val="MacroTextChar"/>
    <w:uiPriority w:val="99"/>
    <w:semiHidden/>
    <w:rsid w:val="0036750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MacroTextChar">
    <w:name w:val="Macro Text Char"/>
    <w:basedOn w:val="DefaultParagraphFont"/>
    <w:link w:val="MacroText"/>
    <w:rsid w:val="0036750A"/>
    <w:rPr>
      <w:rFonts w:ascii="Consolas" w:eastAsiaTheme="minorEastAsia" w:hAnsi="Consolas" w:cs="Consolas"/>
      <w:sz w:val="20"/>
      <w:szCs w:val="20"/>
      <w:lang w:val="en-US" w:eastAsia="en-US"/>
    </w:rPr>
  </w:style>
  <w:style w:type="table" w:styleId="MediumGrid1">
    <w:name w:val="Medium Grid 1"/>
    <w:basedOn w:val="TableNormal"/>
    <w:uiPriority w:val="99"/>
    <w:semiHidden/>
    <w:rsid w:val="0036750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36750A"/>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36750A"/>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36750A"/>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36750A"/>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36750A"/>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36750A"/>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36750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36750A"/>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36750A"/>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36750A"/>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36750A"/>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36750A"/>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36750A"/>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36750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36750A"/>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36750A"/>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36750A"/>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36750A"/>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36750A"/>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36750A"/>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675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36750A"/>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uiPriority w:val="99"/>
    <w:semiHidden/>
    <w:rsid w:val="0036750A"/>
    <w:rPr>
      <w:rFonts w:ascii="Times New Roman" w:hAnsi="Times New Roman" w:cs="Times New Roman"/>
      <w:szCs w:val="24"/>
    </w:rPr>
  </w:style>
  <w:style w:type="paragraph" w:styleId="NormalIndent">
    <w:name w:val="Normal Indent"/>
    <w:basedOn w:val="Normal"/>
    <w:uiPriority w:val="99"/>
    <w:semiHidden/>
    <w:rsid w:val="0036750A"/>
    <w:pPr>
      <w:ind w:left="720"/>
    </w:pPr>
  </w:style>
  <w:style w:type="paragraph" w:styleId="NoteHeading">
    <w:name w:val="Note Heading"/>
    <w:basedOn w:val="Normal"/>
    <w:next w:val="Normal"/>
    <w:link w:val="NoteHeadingChar"/>
    <w:uiPriority w:val="99"/>
    <w:semiHidden/>
    <w:rsid w:val="0036750A"/>
  </w:style>
  <w:style w:type="character" w:customStyle="1" w:styleId="NoteHeadingChar">
    <w:name w:val="Note Heading Char"/>
    <w:basedOn w:val="DefaultParagraphFont"/>
    <w:link w:val="NoteHeading"/>
    <w:rsid w:val="0036750A"/>
    <w:rPr>
      <w:rFonts w:eastAsiaTheme="minorEastAsia"/>
      <w:sz w:val="24"/>
      <w:lang w:val="en-US" w:eastAsia="en-US"/>
    </w:rPr>
  </w:style>
  <w:style w:type="paragraph" w:styleId="PlainText">
    <w:name w:val="Plain Text"/>
    <w:basedOn w:val="Normal"/>
    <w:link w:val="PlainTextChar"/>
    <w:uiPriority w:val="99"/>
    <w:semiHidden/>
    <w:rsid w:val="0036750A"/>
    <w:rPr>
      <w:rFonts w:ascii="Consolas" w:hAnsi="Consolas" w:cs="Consolas"/>
      <w:sz w:val="21"/>
      <w:szCs w:val="21"/>
    </w:rPr>
  </w:style>
  <w:style w:type="character" w:customStyle="1" w:styleId="PlainTextChar">
    <w:name w:val="Plain Text Char"/>
    <w:basedOn w:val="DefaultParagraphFont"/>
    <w:link w:val="PlainText"/>
    <w:rsid w:val="0036750A"/>
    <w:rPr>
      <w:rFonts w:ascii="Consolas" w:eastAsiaTheme="minorEastAsia" w:hAnsi="Consolas" w:cs="Consolas"/>
      <w:sz w:val="21"/>
      <w:szCs w:val="21"/>
      <w:lang w:val="en-US" w:eastAsia="en-US"/>
    </w:rPr>
  </w:style>
  <w:style w:type="paragraph" w:styleId="Salutation">
    <w:name w:val="Salutation"/>
    <w:basedOn w:val="Normal"/>
    <w:next w:val="Normal"/>
    <w:link w:val="SalutationChar"/>
    <w:uiPriority w:val="99"/>
    <w:semiHidden/>
    <w:rsid w:val="0036750A"/>
  </w:style>
  <w:style w:type="character" w:customStyle="1" w:styleId="SalutationChar">
    <w:name w:val="Salutation Char"/>
    <w:basedOn w:val="DefaultParagraphFont"/>
    <w:link w:val="Salutation"/>
    <w:rsid w:val="0036750A"/>
    <w:rPr>
      <w:rFonts w:eastAsiaTheme="minorEastAsia"/>
      <w:sz w:val="24"/>
      <w:lang w:val="en-US" w:eastAsia="en-US"/>
    </w:rPr>
  </w:style>
  <w:style w:type="paragraph" w:styleId="Signature">
    <w:name w:val="Signature"/>
    <w:basedOn w:val="Normal"/>
    <w:link w:val="SignatureChar"/>
    <w:uiPriority w:val="99"/>
    <w:semiHidden/>
    <w:rsid w:val="0036750A"/>
    <w:pPr>
      <w:ind w:left="4252"/>
    </w:pPr>
  </w:style>
  <w:style w:type="character" w:customStyle="1" w:styleId="SignatureChar">
    <w:name w:val="Signature Char"/>
    <w:basedOn w:val="DefaultParagraphFont"/>
    <w:link w:val="Signature"/>
    <w:rsid w:val="0036750A"/>
    <w:rPr>
      <w:rFonts w:eastAsiaTheme="minorEastAsia"/>
      <w:sz w:val="24"/>
      <w:lang w:val="en-US" w:eastAsia="en-US"/>
    </w:rPr>
  </w:style>
  <w:style w:type="table" w:styleId="Table3Deffects1">
    <w:name w:val="Table 3D effects 1"/>
    <w:basedOn w:val="TableNormal"/>
    <w:uiPriority w:val="99"/>
    <w:semiHidden/>
    <w:rsid w:val="0036750A"/>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6750A"/>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6750A"/>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6750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6750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6750A"/>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6750A"/>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6750A"/>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6750A"/>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6750A"/>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6750A"/>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6750A"/>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6750A"/>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6750A"/>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36750A"/>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36750A"/>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6750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3675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6750A"/>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6750A"/>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6750A"/>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36750A"/>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36750A"/>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6750A"/>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6750A"/>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6750A"/>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675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6750A"/>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6750A"/>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6750A"/>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6750A"/>
    <w:pPr>
      <w:ind w:left="240" w:hanging="240"/>
    </w:pPr>
  </w:style>
  <w:style w:type="paragraph" w:styleId="TableofFigures">
    <w:name w:val="table of figures"/>
    <w:basedOn w:val="Normal"/>
    <w:next w:val="Normal"/>
    <w:uiPriority w:val="99"/>
    <w:semiHidden/>
    <w:rsid w:val="0036750A"/>
  </w:style>
  <w:style w:type="table" w:styleId="TableProfessional">
    <w:name w:val="Table Professional"/>
    <w:basedOn w:val="TableNormal"/>
    <w:uiPriority w:val="99"/>
    <w:semiHidden/>
    <w:rsid w:val="003675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6750A"/>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6750A"/>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6750A"/>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6750A"/>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6750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36750A"/>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6750A"/>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6750A"/>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6750A"/>
    <w:pPr>
      <w:spacing w:after="100"/>
      <w:ind w:left="1200"/>
    </w:pPr>
  </w:style>
  <w:style w:type="paragraph" w:styleId="TOC7">
    <w:name w:val="toc 7"/>
    <w:basedOn w:val="Normal"/>
    <w:next w:val="Normal"/>
    <w:autoRedefine/>
    <w:uiPriority w:val="99"/>
    <w:semiHidden/>
    <w:rsid w:val="0036750A"/>
    <w:pPr>
      <w:spacing w:after="100"/>
      <w:ind w:left="1440"/>
    </w:pPr>
  </w:style>
  <w:style w:type="paragraph" w:styleId="TOC8">
    <w:name w:val="toc 8"/>
    <w:basedOn w:val="Normal"/>
    <w:next w:val="Normal"/>
    <w:autoRedefine/>
    <w:uiPriority w:val="99"/>
    <w:semiHidden/>
    <w:rsid w:val="0036750A"/>
    <w:pPr>
      <w:spacing w:after="100"/>
      <w:ind w:left="1680"/>
    </w:pPr>
  </w:style>
  <w:style w:type="paragraph" w:styleId="TOC9">
    <w:name w:val="toc 9"/>
    <w:basedOn w:val="Normal"/>
    <w:next w:val="Normal"/>
    <w:autoRedefine/>
    <w:uiPriority w:val="99"/>
    <w:semiHidden/>
    <w:rsid w:val="0036750A"/>
    <w:pPr>
      <w:spacing w:after="100"/>
      <w:ind w:left="1920"/>
    </w:pPr>
  </w:style>
  <w:style w:type="character" w:customStyle="1" w:styleId="JuParaChar1">
    <w:name w:val="Ju_Para Char1"/>
    <w:rsid w:val="00D119CD"/>
    <w:rPr>
      <w:sz w:val="24"/>
      <w:lang w:val="fr-FR" w:eastAsia="fr-FR" w:bidi="ar-SA"/>
    </w:rPr>
  </w:style>
  <w:style w:type="character" w:customStyle="1" w:styleId="JuHHeadChar">
    <w:name w:val="Ju_H_Head Char"/>
    <w:basedOn w:val="DefaultParagraphFont"/>
    <w:link w:val="ECHRTitle1"/>
    <w:uiPriority w:val="18"/>
    <w:rsid w:val="00D119CD"/>
    <w:rPr>
      <w:rFonts w:asciiTheme="majorHAnsi" w:eastAsiaTheme="minorEastAsia" w:hAnsiTheme="majorHAnsi"/>
      <w:sz w:val="28"/>
    </w:rPr>
  </w:style>
  <w:style w:type="character" w:customStyle="1" w:styleId="JuParaChar">
    <w:name w:val="Ju_Para Char"/>
    <w:basedOn w:val="DefaultParagraphFont"/>
    <w:link w:val="ECHRPara"/>
    <w:rsid w:val="00D119CD"/>
    <w:rPr>
      <w:rFonts w:eastAsiaTheme="minorEastAsia"/>
      <w:sz w:val="24"/>
    </w:rPr>
  </w:style>
  <w:style w:type="character" w:customStyle="1" w:styleId="JuHAChar">
    <w:name w:val="Ju_H_A Char"/>
    <w:basedOn w:val="DefaultParagraphFont"/>
    <w:link w:val="ECHRHeading2"/>
    <w:rsid w:val="00D119CD"/>
    <w:rPr>
      <w:rFonts w:asciiTheme="majorHAnsi" w:eastAsiaTheme="majorEastAsia" w:hAnsiTheme="majorHAnsi" w:cstheme="majorBidi"/>
      <w:b/>
      <w:bCs/>
      <w:sz w:val="24"/>
      <w:szCs w:val="26"/>
    </w:rPr>
  </w:style>
  <w:style w:type="character" w:customStyle="1" w:styleId="JuQuotChar">
    <w:name w:val="Ju_Quot Char"/>
    <w:basedOn w:val="JuParaChar"/>
    <w:link w:val="ECHRParaQuote"/>
    <w:rsid w:val="00D119CD"/>
    <w:rPr>
      <w:rFonts w:eastAsiaTheme="minorEastAsia"/>
      <w:sz w:val="20"/>
    </w:rPr>
  </w:style>
  <w:style w:type="character" w:customStyle="1" w:styleId="JuParaLastChar">
    <w:name w:val="Ju_Para_Last Char"/>
    <w:basedOn w:val="DefaultParagraphFont"/>
    <w:link w:val="JuParaLast"/>
    <w:rsid w:val="00D119CD"/>
    <w:rPr>
      <w:rFonts w:eastAsiaTheme="minorEastAsia"/>
      <w:sz w:val="24"/>
    </w:rPr>
  </w:style>
  <w:style w:type="character" w:customStyle="1" w:styleId="sb8d990e2">
    <w:name w:val="sb8d990e2"/>
    <w:basedOn w:val="DefaultParagraphFont"/>
    <w:rsid w:val="00D11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qFormat="1"/>
    <w:lsdException w:name="heading 5" w:qFormat="1"/>
    <w:lsdException w:name="heading 7" w:qFormat="1"/>
    <w:lsdException w:name="heading 8" w:qFormat="1"/>
    <w:lsdException w:name="heading 9" w:qFormat="1"/>
    <w:lsdException w:name="caption" w:semiHidden="1" w:qFormat="1"/>
    <w:lsdException w:name="Title" w:qFormat="1"/>
    <w:lsdException w:name="Subtitle" w:qFormat="1"/>
    <w:lsdException w:name="Strong" w:qFormat="1"/>
    <w:lsdException w:name="Emphasis" w:qFormat="1"/>
    <w:lsdException w:name="HTML Top of Form" w:uiPriority="0"/>
    <w:lsdException w:name="HTML Bottom of Form" w:uiPriority="0"/>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uiPriority w:val="99"/>
    <w:semiHidden/>
    <w:rsid w:val="0036750A"/>
    <w:pPr>
      <w:jc w:val="both"/>
    </w:pPr>
    <w:rPr>
      <w:rFonts w:eastAsiaTheme="minorEastAsia"/>
      <w:sz w:val="24"/>
      <w:lang w:val="en-US" w:eastAsia="en-US"/>
    </w:rPr>
  </w:style>
  <w:style w:type="paragraph" w:styleId="Heading1">
    <w:name w:val="heading 1"/>
    <w:basedOn w:val="Normal"/>
    <w:next w:val="Normal"/>
    <w:link w:val="Heading1Char"/>
    <w:uiPriority w:val="99"/>
    <w:semiHidden/>
    <w:rsid w:val="0036750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36750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36750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36750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36750A"/>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uiPriority w:val="99"/>
    <w:semiHidden/>
    <w:rsid w:val="0036750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36750A"/>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uiPriority w:val="99"/>
    <w:semiHidden/>
    <w:qFormat/>
    <w:rsid w:val="0036750A"/>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uiPriority w:val="99"/>
    <w:semiHidden/>
    <w:qFormat/>
    <w:rsid w:val="0036750A"/>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6750A"/>
    <w:pPr>
      <w:tabs>
        <w:tab w:val="center" w:pos="4536"/>
        <w:tab w:val="right" w:pos="9072"/>
      </w:tabs>
    </w:pPr>
    <w:rPr>
      <w:rFonts w:eastAsiaTheme="minorHAnsi"/>
    </w:rPr>
  </w:style>
  <w:style w:type="paragraph" w:styleId="FootnoteText">
    <w:name w:val="footnote text"/>
    <w:basedOn w:val="Normal"/>
    <w:link w:val="FootnoteTextChar"/>
    <w:uiPriority w:val="99"/>
    <w:semiHidden/>
    <w:rsid w:val="0036750A"/>
    <w:rPr>
      <w:sz w:val="20"/>
      <w:szCs w:val="20"/>
    </w:rPr>
  </w:style>
  <w:style w:type="paragraph" w:styleId="Footer">
    <w:name w:val="footer"/>
    <w:basedOn w:val="Normal"/>
    <w:link w:val="FooterChar"/>
    <w:uiPriority w:val="99"/>
    <w:semiHidden/>
    <w:rsid w:val="0036750A"/>
    <w:pPr>
      <w:tabs>
        <w:tab w:val="center" w:pos="4536"/>
        <w:tab w:val="right" w:pos="9696"/>
      </w:tabs>
      <w:ind w:left="-680" w:right="-680"/>
    </w:pPr>
    <w:rPr>
      <w:rFonts w:eastAsiaTheme="minorHAnsi"/>
    </w:rPr>
  </w:style>
  <w:style w:type="character" w:styleId="PageNumber">
    <w:name w:val="page number"/>
    <w:basedOn w:val="DefaultParagraphFont"/>
    <w:uiPriority w:val="99"/>
    <w:semiHidden/>
    <w:rsid w:val="000903DC"/>
    <w:rPr>
      <w:rFonts w:ascii="Times New Roman" w:hAnsi="Times New Roman" w:cs="Times New Roman"/>
      <w:sz w:val="18"/>
    </w:rPr>
  </w:style>
  <w:style w:type="character" w:customStyle="1" w:styleId="Heading1Char">
    <w:name w:val="Heading 1 Char"/>
    <w:basedOn w:val="DefaultParagraphFont"/>
    <w:link w:val="Heading1"/>
    <w:uiPriority w:val="99"/>
    <w:rsid w:val="0036750A"/>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rsid w:val="0036750A"/>
    <w:rPr>
      <w:rFonts w:asciiTheme="majorHAnsi" w:eastAsiaTheme="majorEastAsia" w:hAnsiTheme="majorHAnsi" w:cstheme="majorBidi"/>
      <w:b/>
      <w:bCs/>
      <w:color w:val="4D4D4D"/>
      <w:sz w:val="26"/>
      <w:szCs w:val="26"/>
      <w:lang w:val="en-US" w:eastAsia="en-US"/>
    </w:rPr>
  </w:style>
  <w:style w:type="character" w:styleId="FootnoteReference">
    <w:name w:val="footnote reference"/>
    <w:basedOn w:val="DefaultParagraphFont"/>
    <w:uiPriority w:val="99"/>
    <w:semiHidden/>
    <w:rsid w:val="0036750A"/>
    <w:rPr>
      <w:vertAlign w:val="superscript"/>
    </w:rPr>
  </w:style>
  <w:style w:type="character" w:customStyle="1" w:styleId="Heading3Char">
    <w:name w:val="Heading 3 Char"/>
    <w:basedOn w:val="DefaultParagraphFont"/>
    <w:link w:val="Heading3"/>
    <w:uiPriority w:val="99"/>
    <w:rsid w:val="0036750A"/>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rsid w:val="0036750A"/>
    <w:rPr>
      <w:rFonts w:asciiTheme="majorHAnsi" w:eastAsiaTheme="majorEastAsia" w:hAnsiTheme="majorHAnsi" w:cstheme="majorBidi"/>
      <w:b/>
      <w:bCs/>
      <w:i/>
      <w:iCs/>
      <w:color w:val="777777"/>
      <w:sz w:val="24"/>
      <w:lang w:val="en-US" w:eastAsia="en-US"/>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rPr>
  </w:style>
  <w:style w:type="character" w:customStyle="1" w:styleId="Heading6Char">
    <w:name w:val="Heading 6 Char"/>
    <w:basedOn w:val="DefaultParagraphFont"/>
    <w:link w:val="Heading6"/>
    <w:uiPriority w:val="99"/>
    <w:rsid w:val="0036750A"/>
    <w:rPr>
      <w:rFonts w:asciiTheme="majorHAnsi" w:eastAsiaTheme="majorEastAsia" w:hAnsiTheme="majorHAnsi" w:cstheme="majorBidi"/>
      <w:b/>
      <w:bCs/>
      <w:i/>
      <w:iCs/>
      <w:color w:val="7F7F7F" w:themeColor="text1" w:themeTint="80"/>
      <w:sz w:val="24"/>
      <w:lang w:val="en-US" w:eastAsia="en-US" w:bidi="en-US"/>
    </w:rPr>
  </w:style>
  <w:style w:type="character" w:customStyle="1" w:styleId="BalloonTextChar">
    <w:name w:val="Balloon Text Char"/>
    <w:basedOn w:val="DefaultParagraphFont"/>
    <w:link w:val="BalloonText"/>
    <w:uiPriority w:val="99"/>
    <w:semiHidden/>
    <w:rsid w:val="0036750A"/>
    <w:rPr>
      <w:rFonts w:ascii="Tahoma" w:eastAsiaTheme="minorEastAsia" w:hAnsi="Tahoma" w:cs="Tahoma"/>
      <w:sz w:val="16"/>
      <w:szCs w:val="16"/>
      <w:lang w:val="en-US" w:eastAsia="en-US"/>
    </w:rPr>
  </w:style>
  <w:style w:type="paragraph" w:customStyle="1" w:styleId="ECHRFooter">
    <w:name w:val="ECHR_Footer"/>
    <w:aliases w:val="Footer_ECHR"/>
    <w:basedOn w:val="Footer"/>
    <w:uiPriority w:val="57"/>
    <w:semiHidden/>
    <w:rsid w:val="0036750A"/>
  </w:style>
  <w:style w:type="paragraph" w:customStyle="1" w:styleId="ECHRPara">
    <w:name w:val="ECHR_Para"/>
    <w:aliases w:val="Ju_Para,Left,First line:  0 cm"/>
    <w:basedOn w:val="Normal"/>
    <w:link w:val="JuParaChar"/>
    <w:qFormat/>
    <w:rsid w:val="0036750A"/>
    <w:pPr>
      <w:ind w:firstLine="284"/>
    </w:pPr>
    <w:rPr>
      <w:lang w:val="fr-FR" w:eastAsia="fr-FR"/>
    </w:rPr>
  </w:style>
  <w:style w:type="paragraph" w:customStyle="1" w:styleId="ECHRFooterLine">
    <w:name w:val="ECHR_Footer_Line"/>
    <w:aliases w:val="Footer_Line"/>
    <w:basedOn w:val="Normal"/>
    <w:next w:val="ECHRFooter"/>
    <w:uiPriority w:val="57"/>
    <w:semiHidden/>
    <w:rsid w:val="0036750A"/>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rsid w:val="0036750A"/>
    <w:rPr>
      <w:sz w:val="24"/>
      <w:lang w:val="en-US" w:eastAsia="en-US"/>
    </w:rPr>
  </w:style>
  <w:style w:type="paragraph" w:customStyle="1" w:styleId="ECHRHeader">
    <w:name w:val="ECHR_Header"/>
    <w:aliases w:val="Ju_Header"/>
    <w:basedOn w:val="Header"/>
    <w:uiPriority w:val="4"/>
    <w:qFormat/>
    <w:rsid w:val="0036750A"/>
    <w:pPr>
      <w:tabs>
        <w:tab w:val="clear" w:pos="4536"/>
        <w:tab w:val="clear" w:pos="9072"/>
        <w:tab w:val="center" w:pos="3686"/>
        <w:tab w:val="right" w:pos="7371"/>
      </w:tabs>
      <w:jc w:val="left"/>
    </w:pPr>
    <w:rPr>
      <w:sz w:val="18"/>
      <w:lang w:val="fr-FR" w:eastAsia="fr-FR"/>
    </w:rPr>
  </w:style>
  <w:style w:type="character" w:customStyle="1" w:styleId="FootnoteTextChar">
    <w:name w:val="Footnote Text Char"/>
    <w:basedOn w:val="DefaultParagraphFont"/>
    <w:link w:val="FootnoteText"/>
    <w:uiPriority w:val="99"/>
    <w:semiHidden/>
    <w:rsid w:val="0036750A"/>
    <w:rPr>
      <w:rFonts w:eastAsiaTheme="minorEastAsia"/>
      <w:sz w:val="20"/>
      <w:szCs w:val="20"/>
      <w:lang w:val="en-US" w:eastAsia="en-US"/>
    </w:rPr>
  </w:style>
  <w:style w:type="paragraph" w:customStyle="1" w:styleId="JuAppQuestion">
    <w:name w:val="Ju_App_Question"/>
    <w:basedOn w:val="Normal"/>
    <w:uiPriority w:val="5"/>
    <w:qFormat/>
    <w:rsid w:val="0036750A"/>
    <w:pPr>
      <w:numPr>
        <w:numId w:val="2"/>
      </w:numPr>
      <w:jc w:val="left"/>
    </w:pPr>
    <w:rPr>
      <w:b/>
      <w:lang w:val="fr-FR" w:eastAsia="fr-FR"/>
    </w:rPr>
  </w:style>
  <w:style w:type="paragraph" w:customStyle="1" w:styleId="OpiPara">
    <w:name w:val="Opi_Para"/>
    <w:basedOn w:val="ECHRPara"/>
    <w:uiPriority w:val="46"/>
    <w:semiHidden/>
    <w:qFormat/>
    <w:rsid w:val="0036750A"/>
  </w:style>
  <w:style w:type="paragraph" w:customStyle="1" w:styleId="ECHRParaQuote">
    <w:name w:val="ECHR_Para_Quote"/>
    <w:aliases w:val="Ju_Quot"/>
    <w:basedOn w:val="Normal"/>
    <w:link w:val="JuQuotChar"/>
    <w:qFormat/>
    <w:rsid w:val="0036750A"/>
    <w:pPr>
      <w:spacing w:before="120" w:after="120"/>
      <w:ind w:left="425" w:firstLine="142"/>
    </w:pPr>
    <w:rPr>
      <w:sz w:val="20"/>
      <w:lang w:val="fr-FR" w:eastAsia="fr-FR"/>
    </w:rPr>
  </w:style>
  <w:style w:type="paragraph" w:customStyle="1" w:styleId="JuParaSub">
    <w:name w:val="Ju_Para_Sub"/>
    <w:basedOn w:val="ECHRPara"/>
    <w:uiPriority w:val="13"/>
    <w:qFormat/>
    <w:rsid w:val="0036750A"/>
    <w:pPr>
      <w:ind w:left="284"/>
    </w:pPr>
  </w:style>
  <w:style w:type="paragraph" w:customStyle="1" w:styleId="OpiParaSub">
    <w:name w:val="Opi_Para_Sub"/>
    <w:basedOn w:val="JuParaSub"/>
    <w:uiPriority w:val="47"/>
    <w:semiHidden/>
    <w:qFormat/>
    <w:rsid w:val="0036750A"/>
  </w:style>
  <w:style w:type="paragraph" w:customStyle="1" w:styleId="JuSigned">
    <w:name w:val="Ju_Signed"/>
    <w:basedOn w:val="Normal"/>
    <w:next w:val="JuParaLast"/>
    <w:uiPriority w:val="32"/>
    <w:qFormat/>
    <w:rsid w:val="0036750A"/>
    <w:pPr>
      <w:tabs>
        <w:tab w:val="center" w:pos="851"/>
        <w:tab w:val="center" w:pos="6407"/>
      </w:tabs>
      <w:spacing w:before="720"/>
      <w:jc w:val="left"/>
    </w:pPr>
    <w:rPr>
      <w:lang w:val="fr-FR" w:eastAsia="fr-FR"/>
    </w:rPr>
  </w:style>
  <w:style w:type="paragraph" w:customStyle="1" w:styleId="OpiQuot">
    <w:name w:val="Opi_Quot"/>
    <w:basedOn w:val="ECHRParaQuote"/>
    <w:uiPriority w:val="48"/>
    <w:semiHidden/>
    <w:qFormat/>
    <w:rsid w:val="0036750A"/>
  </w:style>
  <w:style w:type="paragraph" w:customStyle="1" w:styleId="OpiQuotSub">
    <w:name w:val="Opi_Quot_Sub"/>
    <w:basedOn w:val="JuQuotSub"/>
    <w:uiPriority w:val="49"/>
    <w:semiHidden/>
    <w:qFormat/>
    <w:rsid w:val="0036750A"/>
  </w:style>
  <w:style w:type="table" w:styleId="TableGrid">
    <w:name w:val="Table Grid"/>
    <w:basedOn w:val="TableNormal"/>
    <w:uiPriority w:val="99"/>
    <w:semiHidden/>
    <w:rsid w:val="0036750A"/>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36750A"/>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36750A"/>
    <w:pPr>
      <w:spacing w:after="60"/>
      <w:ind w:left="680" w:right="340" w:hanging="340"/>
    </w:pPr>
  </w:style>
  <w:style w:type="paragraph" w:styleId="DocumentMap">
    <w:name w:val="Document Map"/>
    <w:basedOn w:val="Normal"/>
    <w:uiPriority w:val="99"/>
    <w:semiHidden/>
    <w:rsid w:val="0011604E"/>
    <w:pPr>
      <w:shd w:val="clear" w:color="auto" w:fill="000080"/>
    </w:pPr>
    <w:rPr>
      <w:rFonts w:ascii="Tahoma" w:hAnsi="Tahoma" w:cs="Tahoma"/>
      <w:sz w:val="20"/>
    </w:rPr>
  </w:style>
  <w:style w:type="paragraph" w:styleId="TOC3">
    <w:name w:val="toc 3"/>
    <w:basedOn w:val="Normal"/>
    <w:next w:val="Normal"/>
    <w:autoRedefine/>
    <w:uiPriority w:val="99"/>
    <w:semiHidden/>
    <w:rsid w:val="0036750A"/>
    <w:pPr>
      <w:spacing w:after="60"/>
      <w:ind w:left="1020" w:right="340" w:hanging="340"/>
    </w:pPr>
  </w:style>
  <w:style w:type="paragraph" w:styleId="TOC4">
    <w:name w:val="toc 4"/>
    <w:basedOn w:val="Normal"/>
    <w:next w:val="Normal"/>
    <w:autoRedefine/>
    <w:uiPriority w:val="99"/>
    <w:semiHidden/>
    <w:rsid w:val="0036750A"/>
    <w:pPr>
      <w:tabs>
        <w:tab w:val="right" w:leader="dot" w:pos="9017"/>
      </w:tabs>
      <w:spacing w:after="60"/>
      <w:ind w:left="1361" w:right="340" w:hanging="340"/>
    </w:pPr>
  </w:style>
  <w:style w:type="paragraph" w:styleId="TOC5">
    <w:name w:val="toc 5"/>
    <w:basedOn w:val="Normal"/>
    <w:next w:val="Normal"/>
    <w:autoRedefine/>
    <w:uiPriority w:val="99"/>
    <w:semiHidden/>
    <w:rsid w:val="0036750A"/>
    <w:pPr>
      <w:spacing w:after="60"/>
      <w:ind w:left="1701" w:right="340" w:hanging="340"/>
    </w:pPr>
  </w:style>
  <w:style w:type="paragraph" w:customStyle="1" w:styleId="ECHRTitleCentre3">
    <w:name w:val="ECHR_Title_Centre_3"/>
    <w:aliases w:val="Ju_H_Article"/>
    <w:basedOn w:val="Normal"/>
    <w:next w:val="ECHRParaQuote"/>
    <w:uiPriority w:val="27"/>
    <w:qFormat/>
    <w:rsid w:val="0036750A"/>
    <w:pPr>
      <w:keepNext/>
      <w:keepLines/>
      <w:spacing w:before="240" w:after="120"/>
      <w:jc w:val="center"/>
      <w:outlineLvl w:val="3"/>
    </w:pPr>
    <w:rPr>
      <w:rFonts w:asciiTheme="majorHAnsi" w:hAnsiTheme="majorHAnsi"/>
      <w:b/>
      <w:sz w:val="20"/>
      <w:lang w:val="fr-FR" w:eastAsia="fr-FR" w:bidi="en-US"/>
    </w:rPr>
  </w:style>
  <w:style w:type="paragraph" w:customStyle="1" w:styleId="JuTitle">
    <w:name w:val="Ju_Title"/>
    <w:basedOn w:val="Normal"/>
    <w:next w:val="ECHRPara"/>
    <w:uiPriority w:val="3"/>
    <w:qFormat/>
    <w:rsid w:val="0036750A"/>
    <w:pPr>
      <w:spacing w:before="720" w:after="240"/>
      <w:jc w:val="center"/>
      <w:outlineLvl w:val="0"/>
    </w:pPr>
    <w:rPr>
      <w:rFonts w:asciiTheme="majorHAnsi" w:hAnsiTheme="majorHAnsi"/>
      <w:b/>
      <w:caps/>
      <w:lang w:val="fr-FR" w:eastAsia="fr-FR"/>
    </w:rPr>
  </w:style>
  <w:style w:type="paragraph" w:customStyle="1" w:styleId="ECHRTitleCentre1">
    <w:name w:val="ECHR_Title_Centre_1"/>
    <w:aliases w:val="Opi_H_Head"/>
    <w:basedOn w:val="Normal"/>
    <w:next w:val="OpiPara"/>
    <w:uiPriority w:val="39"/>
    <w:semiHidden/>
    <w:qFormat/>
    <w:rsid w:val="0036750A"/>
    <w:pPr>
      <w:keepNext/>
      <w:keepLines/>
      <w:spacing w:after="240"/>
      <w:jc w:val="center"/>
      <w:outlineLvl w:val="0"/>
    </w:pPr>
    <w:rPr>
      <w:rFonts w:asciiTheme="majorHAnsi" w:hAnsiTheme="majorHAnsi"/>
      <w:sz w:val="28"/>
      <w:lang w:val="fr-FR" w:eastAsia="fr-FR"/>
    </w:rPr>
  </w:style>
  <w:style w:type="paragraph" w:customStyle="1" w:styleId="JuCase">
    <w:name w:val="Ju_Case"/>
    <w:basedOn w:val="Normal"/>
    <w:next w:val="ECHRPara"/>
    <w:uiPriority w:val="10"/>
    <w:semiHidden/>
    <w:rsid w:val="0036750A"/>
    <w:pPr>
      <w:ind w:firstLine="284"/>
    </w:pPr>
    <w:rPr>
      <w:b/>
    </w:rPr>
  </w:style>
  <w:style w:type="paragraph" w:customStyle="1" w:styleId="JuQuotSub">
    <w:name w:val="Ju_Quot_Sub"/>
    <w:basedOn w:val="ECHRParaQuote"/>
    <w:uiPriority w:val="15"/>
    <w:qFormat/>
    <w:rsid w:val="0036750A"/>
    <w:pPr>
      <w:ind w:left="567"/>
    </w:pPr>
  </w:style>
  <w:style w:type="paragraph" w:customStyle="1" w:styleId="ECHRTitle1">
    <w:name w:val="ECHR_Title_1"/>
    <w:aliases w:val="Ju_H_Head"/>
    <w:basedOn w:val="Normal"/>
    <w:next w:val="ECHRPara"/>
    <w:link w:val="JuHHeadChar"/>
    <w:uiPriority w:val="18"/>
    <w:qFormat/>
    <w:rsid w:val="0036750A"/>
    <w:pPr>
      <w:keepNext/>
      <w:keepLines/>
      <w:spacing w:before="720" w:after="240"/>
      <w:outlineLvl w:val="0"/>
    </w:pPr>
    <w:rPr>
      <w:rFonts w:asciiTheme="majorHAnsi" w:hAnsiTheme="majorHAnsi"/>
      <w:sz w:val="28"/>
      <w:lang w:val="fr-FR" w:eastAsia="fr-FR"/>
    </w:rPr>
  </w:style>
  <w:style w:type="paragraph" w:customStyle="1" w:styleId="JuInitialled">
    <w:name w:val="Ju_Initialled"/>
    <w:basedOn w:val="Normal"/>
    <w:uiPriority w:val="31"/>
    <w:qFormat/>
    <w:rsid w:val="0036750A"/>
    <w:pPr>
      <w:tabs>
        <w:tab w:val="center" w:pos="6407"/>
      </w:tabs>
      <w:spacing w:before="720"/>
      <w:jc w:val="right"/>
    </w:pPr>
    <w:rPr>
      <w:lang w:val="fr-FR" w:eastAsia="fr-FR"/>
    </w:rPr>
  </w:style>
  <w:style w:type="paragraph" w:customStyle="1" w:styleId="DecHTitle">
    <w:name w:val="Dec_H_Title"/>
    <w:basedOn w:val="ECHRTitleCentre1"/>
    <w:uiPriority w:val="7"/>
    <w:qFormat/>
    <w:rsid w:val="0036750A"/>
  </w:style>
  <w:style w:type="paragraph" w:customStyle="1" w:styleId="ECHRTitleCentre2">
    <w:name w:val="ECHR_Title_Centre_2"/>
    <w:aliases w:val="Dec_H_Case"/>
    <w:basedOn w:val="Normal"/>
    <w:next w:val="ECHRPara"/>
    <w:uiPriority w:val="8"/>
    <w:qFormat/>
    <w:rsid w:val="0036750A"/>
    <w:pPr>
      <w:spacing w:after="240"/>
      <w:jc w:val="center"/>
      <w:outlineLvl w:val="0"/>
    </w:pPr>
    <w:rPr>
      <w:rFonts w:asciiTheme="majorHAnsi" w:hAnsiTheme="majorHAnsi"/>
      <w:lang w:val="fr-FR" w:eastAsia="fr-FR"/>
    </w:rPr>
  </w:style>
  <w:style w:type="paragraph" w:customStyle="1" w:styleId="OpiHA">
    <w:name w:val="Opi_H_A"/>
    <w:basedOn w:val="ECHRHeading1"/>
    <w:next w:val="OpiPara"/>
    <w:uiPriority w:val="41"/>
    <w:semiHidden/>
    <w:qFormat/>
    <w:rsid w:val="0036750A"/>
    <w:pPr>
      <w:tabs>
        <w:tab w:val="clear" w:pos="357"/>
      </w:tabs>
      <w:outlineLvl w:val="1"/>
    </w:pPr>
    <w:rPr>
      <w:b/>
    </w:rPr>
  </w:style>
  <w:style w:type="character" w:customStyle="1" w:styleId="JUNAMES">
    <w:name w:val="JU_NAMES"/>
    <w:uiPriority w:val="17"/>
    <w:qFormat/>
    <w:rsid w:val="0036750A"/>
    <w:rPr>
      <w:caps w:val="0"/>
      <w:smallCaps/>
    </w:rPr>
  </w:style>
  <w:style w:type="paragraph" w:customStyle="1" w:styleId="OpiTranslation">
    <w:name w:val="Opi_Translation"/>
    <w:basedOn w:val="Normal"/>
    <w:next w:val="OpiPara"/>
    <w:uiPriority w:val="40"/>
    <w:semiHidden/>
    <w:qFormat/>
    <w:rsid w:val="0036750A"/>
    <w:pPr>
      <w:jc w:val="center"/>
      <w:outlineLvl w:val="0"/>
    </w:pPr>
    <w:rPr>
      <w:i/>
      <w:lang w:val="fr-FR" w:eastAsia="fr-FR"/>
    </w:rPr>
  </w:style>
  <w:style w:type="paragraph" w:styleId="TOAHeading">
    <w:name w:val="toa heading"/>
    <w:basedOn w:val="Normal"/>
    <w:next w:val="Normal"/>
    <w:uiPriority w:val="99"/>
    <w:semiHidden/>
    <w:rsid w:val="0036750A"/>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Normal"/>
    <w:next w:val="Normal"/>
    <w:uiPriority w:val="16"/>
    <w:qFormat/>
    <w:rsid w:val="0036750A"/>
    <w:pPr>
      <w:tabs>
        <w:tab w:val="left" w:pos="907"/>
        <w:tab w:val="left" w:pos="1701"/>
        <w:tab w:val="right" w:pos="7371"/>
      </w:tabs>
      <w:spacing w:before="240"/>
      <w:ind w:left="397" w:hanging="397"/>
      <w:jc w:val="left"/>
    </w:pPr>
    <w:rPr>
      <w:lang w:val="fr-FR" w:eastAsia="fr-FR" w:bidi="en-US"/>
    </w:rPr>
  </w:style>
  <w:style w:type="paragraph" w:customStyle="1" w:styleId="ECHRHeading1">
    <w:name w:val="ECHR_Heading_1"/>
    <w:aliases w:val="Ju_H_I_Roman"/>
    <w:basedOn w:val="Heading1"/>
    <w:next w:val="ECHRPara"/>
    <w:uiPriority w:val="19"/>
    <w:qFormat/>
    <w:rsid w:val="0036750A"/>
    <w:pPr>
      <w:keepNext/>
      <w:keepLines/>
      <w:tabs>
        <w:tab w:val="left" w:pos="357"/>
      </w:tabs>
      <w:spacing w:before="360" w:after="240"/>
      <w:ind w:left="357" w:hanging="357"/>
      <w:contextualSpacing w:val="0"/>
    </w:pPr>
    <w:rPr>
      <w:b w:val="0"/>
      <w:color w:val="auto"/>
      <w:sz w:val="24"/>
      <w:lang w:val="fr-FR" w:eastAsia="fr-FR"/>
    </w:rPr>
  </w:style>
  <w:style w:type="paragraph" w:customStyle="1" w:styleId="ECHRHeading2">
    <w:name w:val="ECHR_Heading_2"/>
    <w:aliases w:val="Ju_H_A"/>
    <w:basedOn w:val="Heading2"/>
    <w:next w:val="ECHRPara"/>
    <w:link w:val="JuHAChar"/>
    <w:qFormat/>
    <w:rsid w:val="0036750A"/>
    <w:pPr>
      <w:keepNext/>
      <w:keepLines/>
      <w:tabs>
        <w:tab w:val="left" w:pos="584"/>
      </w:tabs>
      <w:spacing w:before="360" w:after="240"/>
      <w:ind w:left="584" w:hanging="352"/>
    </w:pPr>
    <w:rPr>
      <w:color w:val="auto"/>
      <w:sz w:val="24"/>
      <w:lang w:val="fr-FR" w:eastAsia="fr-FR"/>
    </w:rPr>
  </w:style>
  <w:style w:type="paragraph" w:customStyle="1" w:styleId="ECHRHeading3">
    <w:name w:val="ECHR_Heading_3"/>
    <w:aliases w:val="Ju_H_1."/>
    <w:basedOn w:val="Heading3"/>
    <w:next w:val="ECHRPara"/>
    <w:uiPriority w:val="21"/>
    <w:qFormat/>
    <w:rsid w:val="0036750A"/>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22"/>
    <w:qFormat/>
    <w:rsid w:val="0036750A"/>
    <w:pPr>
      <w:keepNext/>
      <w:keepLines/>
      <w:tabs>
        <w:tab w:val="left" w:pos="975"/>
      </w:tabs>
      <w:spacing w:before="240" w:after="120"/>
      <w:ind w:left="975" w:hanging="340"/>
    </w:pPr>
    <w:rPr>
      <w:i w:val="0"/>
      <w:color w:val="auto"/>
      <w:sz w:val="20"/>
      <w:lang w:val="fr-FR" w:eastAsia="fr-FR"/>
    </w:rPr>
  </w:style>
  <w:style w:type="paragraph" w:styleId="BalloonText">
    <w:name w:val="Balloon Text"/>
    <w:basedOn w:val="Normal"/>
    <w:link w:val="BalloonTextChar"/>
    <w:uiPriority w:val="99"/>
    <w:semiHidden/>
    <w:rsid w:val="0036750A"/>
    <w:rPr>
      <w:rFonts w:ascii="Tahoma" w:hAnsi="Tahoma" w:cs="Tahoma"/>
      <w:sz w:val="16"/>
      <w:szCs w:val="16"/>
    </w:rPr>
  </w:style>
  <w:style w:type="character" w:styleId="EndnoteReference">
    <w:name w:val="endnote reference"/>
    <w:basedOn w:val="DefaultParagraphFont"/>
    <w:uiPriority w:val="99"/>
    <w:semiHidden/>
    <w:rsid w:val="000903DC"/>
    <w:rPr>
      <w:rFonts w:ascii="Times New Roman" w:hAnsi="Times New Roman" w:cs="Times New Roman"/>
      <w:vertAlign w:val="superscript"/>
    </w:rPr>
  </w:style>
  <w:style w:type="paragraph" w:styleId="EndnoteText">
    <w:name w:val="endnote text"/>
    <w:basedOn w:val="Normal"/>
    <w:uiPriority w:val="99"/>
    <w:semiHidden/>
    <w:rsid w:val="000903DC"/>
    <w:rPr>
      <w:sz w:val="20"/>
    </w:rPr>
  </w:style>
  <w:style w:type="character" w:styleId="FollowedHyperlink">
    <w:name w:val="FollowedHyperlink"/>
    <w:basedOn w:val="DefaultParagraphFont"/>
    <w:uiPriority w:val="99"/>
    <w:semiHidden/>
    <w:rsid w:val="000903DC"/>
    <w:rPr>
      <w:rFonts w:ascii="Times New Roman" w:hAnsi="Times New Roman" w:cs="Times New Roman"/>
      <w:color w:val="800080"/>
      <w:u w:val="single"/>
    </w:rPr>
  </w:style>
  <w:style w:type="character" w:styleId="Hyperlink">
    <w:name w:val="Hyperlink"/>
    <w:basedOn w:val="DefaultParagraphFont"/>
    <w:uiPriority w:val="99"/>
    <w:semiHidden/>
    <w:rsid w:val="0036750A"/>
    <w:rPr>
      <w:color w:val="0072BC" w:themeColor="hyperlink"/>
      <w:u w:val="single"/>
    </w:rPr>
  </w:style>
  <w:style w:type="paragraph" w:customStyle="1" w:styleId="ECHRHeading5">
    <w:name w:val="ECHR_Heading_5"/>
    <w:aliases w:val="Ju_H_i"/>
    <w:basedOn w:val="Heading5"/>
    <w:next w:val="ECHRPara"/>
    <w:uiPriority w:val="23"/>
    <w:qFormat/>
    <w:rsid w:val="0036750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36750A"/>
    <w:pPr>
      <w:keepNext/>
      <w:keepLines/>
      <w:tabs>
        <w:tab w:val="left" w:pos="1372"/>
      </w:tabs>
      <w:spacing w:before="240" w:after="120" w:line="240" w:lineRule="auto"/>
      <w:ind w:left="1373" w:hanging="335"/>
    </w:pPr>
    <w:rPr>
      <w:b w:val="0"/>
      <w:color w:val="auto"/>
      <w:sz w:val="20"/>
      <w:lang w:val="fr-FR" w:eastAsia="fr-FR"/>
    </w:rPr>
  </w:style>
  <w:style w:type="paragraph" w:styleId="ListBullet">
    <w:name w:val="List Bullet"/>
    <w:basedOn w:val="Normal"/>
    <w:uiPriority w:val="99"/>
    <w:semiHidden/>
    <w:rsid w:val="001D1FA9"/>
    <w:pPr>
      <w:numPr>
        <w:numId w:val="1"/>
      </w:numPr>
    </w:pPr>
  </w:style>
  <w:style w:type="paragraph" w:customStyle="1" w:styleId="ECHRHeading7">
    <w:name w:val="ECHR_Heading_7"/>
    <w:aliases w:val="Ju_H_–"/>
    <w:basedOn w:val="Heading7"/>
    <w:next w:val="ECHRPara"/>
    <w:uiPriority w:val="25"/>
    <w:qFormat/>
    <w:rsid w:val="0036750A"/>
    <w:pPr>
      <w:keepNext/>
      <w:keepLines/>
      <w:spacing w:before="240" w:after="120"/>
      <w:ind w:left="1236"/>
    </w:pPr>
    <w:rPr>
      <w:sz w:val="20"/>
    </w:rPr>
  </w:style>
  <w:style w:type="character" w:customStyle="1" w:styleId="JuITMark">
    <w:name w:val="Ju_ITMark"/>
    <w:basedOn w:val="DefaultParagraphFont"/>
    <w:uiPriority w:val="38"/>
    <w:qFormat/>
    <w:rsid w:val="0036750A"/>
    <w:rPr>
      <w:vanish/>
      <w:color w:val="339966"/>
      <w:sz w:val="14"/>
    </w:rPr>
  </w:style>
  <w:style w:type="paragraph" w:customStyle="1" w:styleId="JuParaLast">
    <w:name w:val="Ju_Para_Last"/>
    <w:basedOn w:val="Normal"/>
    <w:next w:val="ECHRPara"/>
    <w:link w:val="JuParaLastChar"/>
    <w:qFormat/>
    <w:rsid w:val="0036750A"/>
    <w:pPr>
      <w:keepNext/>
      <w:keepLines/>
      <w:spacing w:before="240"/>
      <w:ind w:firstLine="284"/>
    </w:pPr>
    <w:rPr>
      <w:lang w:val="fr-FR" w:eastAsia="fr-FR"/>
    </w:rPr>
  </w:style>
  <w:style w:type="paragraph" w:customStyle="1" w:styleId="DecList">
    <w:name w:val="Dec_List"/>
    <w:basedOn w:val="Normal"/>
    <w:uiPriority w:val="9"/>
    <w:qFormat/>
    <w:rsid w:val="0036750A"/>
    <w:pPr>
      <w:spacing w:before="240"/>
      <w:ind w:left="284"/>
    </w:pPr>
    <w:rPr>
      <w:lang w:val="fr-FR" w:eastAsia="fr-FR"/>
    </w:rPr>
  </w:style>
  <w:style w:type="paragraph" w:customStyle="1" w:styleId="ECHRDecisionBody">
    <w:name w:val="ECHR_Decision_Body"/>
    <w:aliases w:val="Ju_Judges"/>
    <w:basedOn w:val="Normal"/>
    <w:uiPriority w:val="11"/>
    <w:qFormat/>
    <w:rsid w:val="0036750A"/>
    <w:pPr>
      <w:tabs>
        <w:tab w:val="left" w:pos="567"/>
        <w:tab w:val="left" w:pos="1134"/>
      </w:tabs>
      <w:jc w:val="left"/>
    </w:pPr>
    <w:rPr>
      <w:lang w:val="fr-FR" w:eastAsia="fr-FR"/>
    </w:rPr>
  </w:style>
  <w:style w:type="paragraph" w:customStyle="1" w:styleId="JuList">
    <w:name w:val="Ju_List"/>
    <w:basedOn w:val="Normal"/>
    <w:uiPriority w:val="28"/>
    <w:qFormat/>
    <w:rsid w:val="0036750A"/>
    <w:pPr>
      <w:ind w:left="340" w:hanging="340"/>
    </w:pPr>
    <w:rPr>
      <w:lang w:val="fr-FR" w:eastAsia="fr-FR"/>
    </w:rPr>
  </w:style>
  <w:style w:type="paragraph" w:customStyle="1" w:styleId="JuLista">
    <w:name w:val="Ju_List_a"/>
    <w:basedOn w:val="JuList"/>
    <w:uiPriority w:val="28"/>
    <w:qFormat/>
    <w:rsid w:val="0036750A"/>
    <w:pPr>
      <w:ind w:left="346" w:firstLine="0"/>
    </w:pPr>
  </w:style>
  <w:style w:type="character" w:styleId="PlaceholderText">
    <w:name w:val="Placeholder Text"/>
    <w:basedOn w:val="DefaultParagraphFont"/>
    <w:uiPriority w:val="99"/>
    <w:semiHidden/>
    <w:rsid w:val="00F24036"/>
    <w:rPr>
      <w:color w:val="808080"/>
    </w:rPr>
  </w:style>
  <w:style w:type="character" w:customStyle="1" w:styleId="FooterChar">
    <w:name w:val="Footer Char"/>
    <w:basedOn w:val="DefaultParagraphFont"/>
    <w:link w:val="Footer"/>
    <w:uiPriority w:val="57"/>
    <w:rsid w:val="0036750A"/>
    <w:rPr>
      <w:sz w:val="24"/>
      <w:lang w:val="en-US" w:eastAsia="en-US"/>
    </w:rPr>
  </w:style>
  <w:style w:type="paragraph" w:customStyle="1" w:styleId="JuListi">
    <w:name w:val="Ju_List_i"/>
    <w:basedOn w:val="Normal"/>
    <w:next w:val="JuLista"/>
    <w:uiPriority w:val="28"/>
    <w:qFormat/>
    <w:rsid w:val="0036750A"/>
    <w:pPr>
      <w:ind w:left="794"/>
    </w:pPr>
    <w:rPr>
      <w:lang w:val="fr-FR" w:eastAsia="fr-FR"/>
    </w:rPr>
  </w:style>
  <w:style w:type="paragraph" w:customStyle="1" w:styleId="OpiH1">
    <w:name w:val="Opi_H_1"/>
    <w:basedOn w:val="ECHRHeading2"/>
    <w:uiPriority w:val="42"/>
    <w:semiHidden/>
    <w:qFormat/>
    <w:rsid w:val="0036750A"/>
    <w:pPr>
      <w:ind w:left="635" w:hanging="357"/>
      <w:outlineLvl w:val="2"/>
    </w:pPr>
  </w:style>
  <w:style w:type="character" w:customStyle="1" w:styleId="Heading5Char">
    <w:name w:val="Heading 5 Char"/>
    <w:basedOn w:val="DefaultParagraphFont"/>
    <w:link w:val="Heading5"/>
    <w:uiPriority w:val="99"/>
    <w:rsid w:val="0036750A"/>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rsid w:val="0036750A"/>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rsid w:val="0036750A"/>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rsid w:val="0036750A"/>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36750A"/>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uiPriority w:val="99"/>
    <w:rsid w:val="0036750A"/>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36750A"/>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rsid w:val="0036750A"/>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36750A"/>
    <w:rPr>
      <w:b/>
      <w:bCs/>
    </w:rPr>
  </w:style>
  <w:style w:type="character" w:styleId="Emphasis">
    <w:name w:val="Emphasis"/>
    <w:uiPriority w:val="99"/>
    <w:semiHidden/>
    <w:qFormat/>
    <w:rsid w:val="0036750A"/>
    <w:rPr>
      <w:b/>
      <w:bCs/>
      <w:i/>
      <w:iCs/>
      <w:spacing w:val="10"/>
      <w:bdr w:val="none" w:sz="0" w:space="0" w:color="auto"/>
      <w:shd w:val="clear" w:color="auto" w:fill="auto"/>
    </w:rPr>
  </w:style>
  <w:style w:type="paragraph" w:styleId="NoSpacing">
    <w:name w:val="No Spacing"/>
    <w:basedOn w:val="Normal"/>
    <w:link w:val="NoSpacingChar"/>
    <w:uiPriority w:val="99"/>
    <w:semiHidden/>
    <w:qFormat/>
    <w:rsid w:val="0036750A"/>
    <w:rPr>
      <w:sz w:val="22"/>
      <w:lang w:val="fr-FR" w:eastAsia="fr-FR"/>
    </w:rPr>
  </w:style>
  <w:style w:type="character" w:customStyle="1" w:styleId="NoSpacingChar">
    <w:name w:val="No Spacing Char"/>
    <w:basedOn w:val="DefaultParagraphFont"/>
    <w:link w:val="NoSpacing"/>
    <w:rsid w:val="0036750A"/>
    <w:rPr>
      <w:rFonts w:eastAsiaTheme="minorEastAsia"/>
    </w:rPr>
  </w:style>
  <w:style w:type="paragraph" w:styleId="ListParagraph">
    <w:name w:val="List Paragraph"/>
    <w:basedOn w:val="Normal"/>
    <w:uiPriority w:val="99"/>
    <w:semiHidden/>
    <w:qFormat/>
    <w:rsid w:val="0036750A"/>
    <w:pPr>
      <w:ind w:left="720"/>
      <w:contextualSpacing/>
    </w:pPr>
    <w:rPr>
      <w:lang w:val="fr-FR" w:eastAsia="fr-FR"/>
    </w:rPr>
  </w:style>
  <w:style w:type="paragraph" w:styleId="Quote">
    <w:name w:val="Quote"/>
    <w:basedOn w:val="Normal"/>
    <w:next w:val="Normal"/>
    <w:link w:val="QuoteChar"/>
    <w:uiPriority w:val="99"/>
    <w:semiHidden/>
    <w:qFormat/>
    <w:rsid w:val="0036750A"/>
    <w:pPr>
      <w:spacing w:before="200"/>
      <w:ind w:left="360" w:right="360"/>
    </w:pPr>
    <w:rPr>
      <w:i/>
      <w:iCs/>
      <w:sz w:val="22"/>
      <w:lang w:val="fr-FR" w:eastAsia="fr-FR" w:bidi="en-US"/>
    </w:rPr>
  </w:style>
  <w:style w:type="character" w:customStyle="1" w:styleId="QuoteChar">
    <w:name w:val="Quote Char"/>
    <w:basedOn w:val="DefaultParagraphFont"/>
    <w:link w:val="Quote"/>
    <w:uiPriority w:val="99"/>
    <w:rsid w:val="0036750A"/>
    <w:rPr>
      <w:rFonts w:eastAsiaTheme="minorEastAsia"/>
      <w:i/>
      <w:iCs/>
      <w:lang w:bidi="en-US"/>
    </w:rPr>
  </w:style>
  <w:style w:type="paragraph" w:styleId="IntenseQuote">
    <w:name w:val="Intense Quote"/>
    <w:basedOn w:val="Normal"/>
    <w:next w:val="Normal"/>
    <w:link w:val="IntenseQuoteChar"/>
    <w:uiPriority w:val="99"/>
    <w:semiHidden/>
    <w:qFormat/>
    <w:rsid w:val="0036750A"/>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rsid w:val="0036750A"/>
    <w:rPr>
      <w:rFonts w:eastAsiaTheme="minorEastAsia"/>
      <w:b/>
      <w:bCs/>
      <w:i/>
      <w:iCs/>
      <w:lang w:bidi="en-US"/>
    </w:rPr>
  </w:style>
  <w:style w:type="character" w:styleId="SubtleEmphasis">
    <w:name w:val="Subtle Emphasis"/>
    <w:uiPriority w:val="99"/>
    <w:semiHidden/>
    <w:qFormat/>
    <w:rsid w:val="0036750A"/>
    <w:rPr>
      <w:i/>
      <w:iCs/>
    </w:rPr>
  </w:style>
  <w:style w:type="character" w:styleId="IntenseEmphasis">
    <w:name w:val="Intense Emphasis"/>
    <w:uiPriority w:val="99"/>
    <w:semiHidden/>
    <w:qFormat/>
    <w:rsid w:val="0036750A"/>
    <w:rPr>
      <w:b/>
      <w:bCs/>
    </w:rPr>
  </w:style>
  <w:style w:type="character" w:styleId="SubtleReference">
    <w:name w:val="Subtle Reference"/>
    <w:uiPriority w:val="99"/>
    <w:semiHidden/>
    <w:qFormat/>
    <w:rsid w:val="0036750A"/>
    <w:rPr>
      <w:smallCaps/>
    </w:rPr>
  </w:style>
  <w:style w:type="character" w:styleId="IntenseReference">
    <w:name w:val="Intense Reference"/>
    <w:uiPriority w:val="99"/>
    <w:semiHidden/>
    <w:qFormat/>
    <w:rsid w:val="0036750A"/>
    <w:rPr>
      <w:smallCaps/>
      <w:spacing w:val="5"/>
      <w:u w:val="single"/>
    </w:rPr>
  </w:style>
  <w:style w:type="character" w:styleId="BookTitle">
    <w:name w:val="Book Title"/>
    <w:uiPriority w:val="99"/>
    <w:semiHidden/>
    <w:qFormat/>
    <w:rsid w:val="0036750A"/>
    <w:rPr>
      <w:i/>
      <w:iCs/>
      <w:smallCaps/>
      <w:spacing w:val="5"/>
    </w:rPr>
  </w:style>
  <w:style w:type="paragraph" w:styleId="TOCHeading">
    <w:name w:val="TOC Heading"/>
    <w:basedOn w:val="Heading1"/>
    <w:next w:val="Normal"/>
    <w:uiPriority w:val="99"/>
    <w:semiHidden/>
    <w:qFormat/>
    <w:rsid w:val="0036750A"/>
    <w:pPr>
      <w:outlineLvl w:val="9"/>
    </w:pPr>
    <w:rPr>
      <w:color w:val="474747" w:themeColor="accent3" w:themeShade="BF"/>
      <w:lang w:val="fr-FR" w:eastAsia="fr-FR"/>
    </w:rPr>
  </w:style>
  <w:style w:type="paragraph" w:customStyle="1" w:styleId="OpiHa0">
    <w:name w:val="Opi_H_a"/>
    <w:basedOn w:val="ECHRHeading3"/>
    <w:uiPriority w:val="43"/>
    <w:semiHidden/>
    <w:qFormat/>
    <w:rsid w:val="0036750A"/>
    <w:pPr>
      <w:ind w:left="833" w:hanging="357"/>
      <w:outlineLvl w:val="3"/>
    </w:pPr>
    <w:rPr>
      <w:b/>
      <w:i w:val="0"/>
      <w:sz w:val="20"/>
    </w:rPr>
  </w:style>
  <w:style w:type="paragraph" w:customStyle="1" w:styleId="OpiHi">
    <w:name w:val="Opi_H_i"/>
    <w:basedOn w:val="ECHRHeading4"/>
    <w:uiPriority w:val="44"/>
    <w:semiHidden/>
    <w:qFormat/>
    <w:rsid w:val="0036750A"/>
    <w:pPr>
      <w:ind w:left="1037" w:hanging="357"/>
      <w:outlineLvl w:val="4"/>
    </w:pPr>
    <w:rPr>
      <w:b w:val="0"/>
      <w:i/>
    </w:rPr>
  </w:style>
  <w:style w:type="numbering" w:styleId="111111">
    <w:name w:val="Outline List 2"/>
    <w:basedOn w:val="NoList"/>
    <w:uiPriority w:val="99"/>
    <w:semiHidden/>
    <w:rsid w:val="0036750A"/>
    <w:pPr>
      <w:numPr>
        <w:numId w:val="3"/>
      </w:numPr>
    </w:pPr>
  </w:style>
  <w:style w:type="numbering" w:styleId="1ai">
    <w:name w:val="Outline List 1"/>
    <w:basedOn w:val="NoList"/>
    <w:uiPriority w:val="99"/>
    <w:semiHidden/>
    <w:rsid w:val="0036750A"/>
    <w:pPr>
      <w:numPr>
        <w:numId w:val="4"/>
      </w:numPr>
    </w:pPr>
  </w:style>
  <w:style w:type="numbering" w:styleId="ArticleSection">
    <w:name w:val="Outline List 3"/>
    <w:basedOn w:val="NoList"/>
    <w:uiPriority w:val="99"/>
    <w:semiHidden/>
    <w:rsid w:val="0036750A"/>
    <w:pPr>
      <w:numPr>
        <w:numId w:val="5"/>
      </w:numPr>
    </w:pPr>
  </w:style>
  <w:style w:type="paragraph" w:styleId="Bibliography">
    <w:name w:val="Bibliography"/>
    <w:basedOn w:val="Normal"/>
    <w:next w:val="Normal"/>
    <w:uiPriority w:val="99"/>
    <w:semiHidden/>
    <w:unhideWhenUsed/>
    <w:rsid w:val="0036750A"/>
  </w:style>
  <w:style w:type="paragraph" w:styleId="BlockText">
    <w:name w:val="Block Text"/>
    <w:basedOn w:val="Normal"/>
    <w:uiPriority w:val="99"/>
    <w:semiHidden/>
    <w:rsid w:val="0036750A"/>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36750A"/>
    <w:pPr>
      <w:spacing w:after="120"/>
    </w:pPr>
  </w:style>
  <w:style w:type="character" w:customStyle="1" w:styleId="BodyTextChar">
    <w:name w:val="Body Text Char"/>
    <w:basedOn w:val="DefaultParagraphFont"/>
    <w:link w:val="BodyText"/>
    <w:rsid w:val="0036750A"/>
    <w:rPr>
      <w:rFonts w:eastAsiaTheme="minorEastAsia"/>
      <w:sz w:val="24"/>
      <w:lang w:val="en-US" w:eastAsia="en-US"/>
    </w:rPr>
  </w:style>
  <w:style w:type="paragraph" w:styleId="BodyText2">
    <w:name w:val="Body Text 2"/>
    <w:basedOn w:val="Normal"/>
    <w:link w:val="BodyText2Char"/>
    <w:uiPriority w:val="99"/>
    <w:semiHidden/>
    <w:rsid w:val="0036750A"/>
    <w:pPr>
      <w:spacing w:after="120" w:line="480" w:lineRule="auto"/>
    </w:pPr>
  </w:style>
  <w:style w:type="character" w:customStyle="1" w:styleId="BodyText2Char">
    <w:name w:val="Body Text 2 Char"/>
    <w:basedOn w:val="DefaultParagraphFont"/>
    <w:link w:val="BodyText2"/>
    <w:rsid w:val="0036750A"/>
    <w:rPr>
      <w:rFonts w:eastAsiaTheme="minorEastAsia"/>
      <w:sz w:val="24"/>
      <w:lang w:val="en-US" w:eastAsia="en-US"/>
    </w:rPr>
  </w:style>
  <w:style w:type="paragraph" w:styleId="BodyText3">
    <w:name w:val="Body Text 3"/>
    <w:basedOn w:val="Normal"/>
    <w:link w:val="BodyText3Char"/>
    <w:uiPriority w:val="99"/>
    <w:semiHidden/>
    <w:rsid w:val="0036750A"/>
    <w:pPr>
      <w:spacing w:after="120"/>
    </w:pPr>
    <w:rPr>
      <w:sz w:val="16"/>
      <w:szCs w:val="16"/>
    </w:rPr>
  </w:style>
  <w:style w:type="character" w:customStyle="1" w:styleId="BodyText3Char">
    <w:name w:val="Body Text 3 Char"/>
    <w:basedOn w:val="DefaultParagraphFont"/>
    <w:link w:val="BodyText3"/>
    <w:rsid w:val="0036750A"/>
    <w:rPr>
      <w:rFonts w:eastAsiaTheme="minorEastAsia"/>
      <w:sz w:val="16"/>
      <w:szCs w:val="16"/>
      <w:lang w:val="en-US" w:eastAsia="en-US"/>
    </w:rPr>
  </w:style>
  <w:style w:type="paragraph" w:styleId="BodyTextFirstIndent">
    <w:name w:val="Body Text First Indent"/>
    <w:basedOn w:val="BodyText"/>
    <w:link w:val="BodyTextFirstIndentChar"/>
    <w:uiPriority w:val="99"/>
    <w:semiHidden/>
    <w:rsid w:val="0036750A"/>
    <w:pPr>
      <w:spacing w:after="0"/>
      <w:ind w:firstLine="360"/>
    </w:pPr>
  </w:style>
  <w:style w:type="character" w:customStyle="1" w:styleId="BodyTextFirstIndentChar">
    <w:name w:val="Body Text First Indent Char"/>
    <w:basedOn w:val="BodyTextChar"/>
    <w:link w:val="BodyTextFirstIndent"/>
    <w:rsid w:val="0036750A"/>
    <w:rPr>
      <w:rFonts w:eastAsiaTheme="minorEastAsia"/>
      <w:sz w:val="24"/>
      <w:lang w:val="en-US" w:eastAsia="en-US"/>
    </w:rPr>
  </w:style>
  <w:style w:type="paragraph" w:styleId="BodyTextIndent">
    <w:name w:val="Body Text Indent"/>
    <w:basedOn w:val="Normal"/>
    <w:link w:val="BodyTextIndentChar"/>
    <w:uiPriority w:val="99"/>
    <w:semiHidden/>
    <w:rsid w:val="0036750A"/>
    <w:pPr>
      <w:spacing w:after="120"/>
      <w:ind w:left="283"/>
    </w:pPr>
  </w:style>
  <w:style w:type="character" w:customStyle="1" w:styleId="BodyTextIndentChar">
    <w:name w:val="Body Text Indent Char"/>
    <w:basedOn w:val="DefaultParagraphFont"/>
    <w:link w:val="BodyTextIndent"/>
    <w:rsid w:val="0036750A"/>
    <w:rPr>
      <w:rFonts w:eastAsiaTheme="minorEastAsia"/>
      <w:sz w:val="24"/>
      <w:lang w:val="en-US" w:eastAsia="en-US"/>
    </w:rPr>
  </w:style>
  <w:style w:type="paragraph" w:styleId="BodyTextFirstIndent2">
    <w:name w:val="Body Text First Indent 2"/>
    <w:basedOn w:val="BodyTextIndent"/>
    <w:link w:val="BodyTextFirstIndent2Char"/>
    <w:uiPriority w:val="99"/>
    <w:semiHidden/>
    <w:rsid w:val="0036750A"/>
    <w:pPr>
      <w:spacing w:after="0"/>
      <w:ind w:left="360" w:firstLine="360"/>
    </w:pPr>
  </w:style>
  <w:style w:type="character" w:customStyle="1" w:styleId="BodyTextFirstIndent2Char">
    <w:name w:val="Body Text First Indent 2 Char"/>
    <w:basedOn w:val="BodyTextIndentChar"/>
    <w:link w:val="BodyTextFirstIndent2"/>
    <w:rsid w:val="0036750A"/>
    <w:rPr>
      <w:rFonts w:eastAsiaTheme="minorEastAsia"/>
      <w:sz w:val="24"/>
      <w:lang w:val="en-US" w:eastAsia="en-US"/>
    </w:rPr>
  </w:style>
  <w:style w:type="paragraph" w:styleId="BodyTextIndent2">
    <w:name w:val="Body Text Indent 2"/>
    <w:basedOn w:val="Normal"/>
    <w:link w:val="BodyTextIndent2Char"/>
    <w:uiPriority w:val="99"/>
    <w:semiHidden/>
    <w:rsid w:val="0036750A"/>
    <w:pPr>
      <w:spacing w:after="120" w:line="480" w:lineRule="auto"/>
      <w:ind w:left="283"/>
    </w:pPr>
  </w:style>
  <w:style w:type="character" w:customStyle="1" w:styleId="BodyTextIndent2Char">
    <w:name w:val="Body Text Indent 2 Char"/>
    <w:basedOn w:val="DefaultParagraphFont"/>
    <w:link w:val="BodyTextIndent2"/>
    <w:rsid w:val="0036750A"/>
    <w:rPr>
      <w:rFonts w:eastAsiaTheme="minorEastAsia"/>
      <w:sz w:val="24"/>
      <w:lang w:val="en-US" w:eastAsia="en-US"/>
    </w:rPr>
  </w:style>
  <w:style w:type="paragraph" w:styleId="BodyTextIndent3">
    <w:name w:val="Body Text Indent 3"/>
    <w:basedOn w:val="Normal"/>
    <w:link w:val="BodyTextIndent3Char"/>
    <w:uiPriority w:val="99"/>
    <w:semiHidden/>
    <w:rsid w:val="0036750A"/>
    <w:pPr>
      <w:spacing w:after="120"/>
      <w:ind w:left="283"/>
    </w:pPr>
    <w:rPr>
      <w:sz w:val="16"/>
      <w:szCs w:val="16"/>
    </w:rPr>
  </w:style>
  <w:style w:type="character" w:customStyle="1" w:styleId="BodyTextIndent3Char">
    <w:name w:val="Body Text Indent 3 Char"/>
    <w:basedOn w:val="DefaultParagraphFont"/>
    <w:link w:val="BodyTextIndent3"/>
    <w:rsid w:val="0036750A"/>
    <w:rPr>
      <w:rFonts w:eastAsiaTheme="minorEastAsia"/>
      <w:sz w:val="16"/>
      <w:szCs w:val="16"/>
      <w:lang w:val="en-US" w:eastAsia="en-US"/>
    </w:rPr>
  </w:style>
  <w:style w:type="paragraph" w:styleId="Caption">
    <w:name w:val="caption"/>
    <w:basedOn w:val="Normal"/>
    <w:next w:val="Normal"/>
    <w:uiPriority w:val="99"/>
    <w:semiHidden/>
    <w:qFormat/>
    <w:rsid w:val="0036750A"/>
    <w:pPr>
      <w:spacing w:after="200"/>
    </w:pPr>
    <w:rPr>
      <w:b/>
      <w:bCs/>
      <w:color w:val="0072BC" w:themeColor="accent1"/>
      <w:sz w:val="18"/>
      <w:szCs w:val="18"/>
    </w:rPr>
  </w:style>
  <w:style w:type="paragraph" w:styleId="Closing">
    <w:name w:val="Closing"/>
    <w:basedOn w:val="Normal"/>
    <w:link w:val="ClosingChar"/>
    <w:uiPriority w:val="99"/>
    <w:semiHidden/>
    <w:rsid w:val="0036750A"/>
    <w:pPr>
      <w:ind w:left="4252"/>
    </w:pPr>
  </w:style>
  <w:style w:type="character" w:customStyle="1" w:styleId="ClosingChar">
    <w:name w:val="Closing Char"/>
    <w:basedOn w:val="DefaultParagraphFont"/>
    <w:link w:val="Closing"/>
    <w:rsid w:val="0036750A"/>
    <w:rPr>
      <w:rFonts w:eastAsiaTheme="minorEastAsia"/>
      <w:sz w:val="24"/>
      <w:lang w:val="en-US" w:eastAsia="en-US"/>
    </w:rPr>
  </w:style>
  <w:style w:type="table" w:styleId="ColorfulGrid">
    <w:name w:val="Colorful Grid"/>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36750A"/>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3675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36750A"/>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36750A"/>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36750A"/>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36750A"/>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36750A"/>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36750A"/>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36750A"/>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36750A"/>
    <w:rPr>
      <w:b/>
      <w:bCs/>
      <w:szCs w:val="20"/>
    </w:rPr>
  </w:style>
  <w:style w:type="character" w:customStyle="1" w:styleId="CommentTextChar">
    <w:name w:val="Comment Text Char"/>
    <w:basedOn w:val="DefaultParagraphFont"/>
    <w:link w:val="CommentText"/>
    <w:semiHidden/>
    <w:rsid w:val="0036750A"/>
    <w:rPr>
      <w:rFonts w:eastAsiaTheme="minorEastAsia"/>
      <w:sz w:val="20"/>
      <w:lang w:val="en-US" w:eastAsia="en-US"/>
    </w:rPr>
  </w:style>
  <w:style w:type="character" w:customStyle="1" w:styleId="CommentSubjectChar">
    <w:name w:val="Comment Subject Char"/>
    <w:basedOn w:val="CommentTextChar"/>
    <w:link w:val="CommentSubject"/>
    <w:rsid w:val="0036750A"/>
    <w:rPr>
      <w:rFonts w:eastAsiaTheme="minorEastAsia"/>
      <w:b/>
      <w:bCs/>
      <w:sz w:val="20"/>
      <w:szCs w:val="20"/>
      <w:lang w:val="en-US" w:eastAsia="en-US"/>
    </w:rPr>
  </w:style>
  <w:style w:type="table" w:styleId="DarkList">
    <w:name w:val="Dark List"/>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36750A"/>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36750A"/>
  </w:style>
  <w:style w:type="character" w:customStyle="1" w:styleId="DateChar">
    <w:name w:val="Date Char"/>
    <w:basedOn w:val="DefaultParagraphFont"/>
    <w:link w:val="Date"/>
    <w:rsid w:val="0036750A"/>
    <w:rPr>
      <w:rFonts w:eastAsiaTheme="minorEastAsia"/>
      <w:sz w:val="24"/>
      <w:lang w:val="en-US" w:eastAsia="en-US"/>
    </w:rPr>
  </w:style>
  <w:style w:type="paragraph" w:styleId="E-mailSignature">
    <w:name w:val="E-mail Signature"/>
    <w:basedOn w:val="Normal"/>
    <w:link w:val="E-mailSignatureChar"/>
    <w:uiPriority w:val="99"/>
    <w:semiHidden/>
    <w:rsid w:val="0036750A"/>
  </w:style>
  <w:style w:type="character" w:customStyle="1" w:styleId="E-mailSignatureChar">
    <w:name w:val="E-mail Signature Char"/>
    <w:basedOn w:val="DefaultParagraphFont"/>
    <w:link w:val="E-mailSignature"/>
    <w:rsid w:val="0036750A"/>
    <w:rPr>
      <w:rFonts w:eastAsiaTheme="minorEastAsia"/>
      <w:sz w:val="24"/>
      <w:lang w:val="en-US" w:eastAsia="en-US"/>
    </w:rPr>
  </w:style>
  <w:style w:type="paragraph" w:styleId="EnvelopeAddress">
    <w:name w:val="envelope address"/>
    <w:basedOn w:val="Normal"/>
    <w:uiPriority w:val="99"/>
    <w:semiHidden/>
    <w:rsid w:val="0036750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36750A"/>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36750A"/>
  </w:style>
  <w:style w:type="paragraph" w:styleId="HTMLAddress">
    <w:name w:val="HTML Address"/>
    <w:basedOn w:val="Normal"/>
    <w:link w:val="HTMLAddressChar"/>
    <w:uiPriority w:val="99"/>
    <w:semiHidden/>
    <w:rsid w:val="0036750A"/>
    <w:rPr>
      <w:i/>
      <w:iCs/>
    </w:rPr>
  </w:style>
  <w:style w:type="character" w:customStyle="1" w:styleId="HTMLAddressChar">
    <w:name w:val="HTML Address Char"/>
    <w:basedOn w:val="DefaultParagraphFont"/>
    <w:link w:val="HTMLAddress"/>
    <w:rsid w:val="0036750A"/>
    <w:rPr>
      <w:rFonts w:eastAsiaTheme="minorEastAsia"/>
      <w:i/>
      <w:iCs/>
      <w:sz w:val="24"/>
      <w:lang w:val="en-US" w:eastAsia="en-US"/>
    </w:rPr>
  </w:style>
  <w:style w:type="character" w:styleId="HTMLCite">
    <w:name w:val="HTML Cite"/>
    <w:basedOn w:val="DefaultParagraphFont"/>
    <w:uiPriority w:val="99"/>
    <w:semiHidden/>
    <w:rsid w:val="0036750A"/>
    <w:rPr>
      <w:i/>
      <w:iCs/>
    </w:rPr>
  </w:style>
  <w:style w:type="character" w:styleId="HTMLCode">
    <w:name w:val="HTML Code"/>
    <w:basedOn w:val="DefaultParagraphFont"/>
    <w:uiPriority w:val="99"/>
    <w:semiHidden/>
    <w:rsid w:val="0036750A"/>
    <w:rPr>
      <w:rFonts w:ascii="Consolas" w:hAnsi="Consolas" w:cs="Consolas"/>
      <w:sz w:val="20"/>
      <w:szCs w:val="20"/>
    </w:rPr>
  </w:style>
  <w:style w:type="character" w:styleId="HTMLDefinition">
    <w:name w:val="HTML Definition"/>
    <w:basedOn w:val="DefaultParagraphFont"/>
    <w:uiPriority w:val="99"/>
    <w:semiHidden/>
    <w:rsid w:val="0036750A"/>
    <w:rPr>
      <w:i/>
      <w:iCs/>
    </w:rPr>
  </w:style>
  <w:style w:type="character" w:styleId="HTMLKeyboard">
    <w:name w:val="HTML Keyboard"/>
    <w:basedOn w:val="DefaultParagraphFont"/>
    <w:uiPriority w:val="99"/>
    <w:semiHidden/>
    <w:rsid w:val="0036750A"/>
    <w:rPr>
      <w:rFonts w:ascii="Consolas" w:hAnsi="Consolas" w:cs="Consolas"/>
      <w:sz w:val="20"/>
      <w:szCs w:val="20"/>
    </w:rPr>
  </w:style>
  <w:style w:type="paragraph" w:styleId="HTMLPreformatted">
    <w:name w:val="HTML Preformatted"/>
    <w:basedOn w:val="Normal"/>
    <w:link w:val="HTMLPreformattedChar"/>
    <w:uiPriority w:val="99"/>
    <w:semiHidden/>
    <w:rsid w:val="0036750A"/>
    <w:rPr>
      <w:rFonts w:ascii="Consolas" w:hAnsi="Consolas" w:cs="Consolas"/>
      <w:sz w:val="20"/>
      <w:szCs w:val="20"/>
    </w:rPr>
  </w:style>
  <w:style w:type="character" w:customStyle="1" w:styleId="HTMLPreformattedChar">
    <w:name w:val="HTML Preformatted Char"/>
    <w:basedOn w:val="DefaultParagraphFont"/>
    <w:link w:val="HTMLPreformatted"/>
    <w:rsid w:val="0036750A"/>
    <w:rPr>
      <w:rFonts w:ascii="Consolas" w:eastAsiaTheme="minorEastAsia" w:hAnsi="Consolas" w:cs="Consolas"/>
      <w:sz w:val="20"/>
      <w:szCs w:val="20"/>
      <w:lang w:val="en-US" w:eastAsia="en-US"/>
    </w:rPr>
  </w:style>
  <w:style w:type="character" w:styleId="HTMLSample">
    <w:name w:val="HTML Sample"/>
    <w:basedOn w:val="DefaultParagraphFont"/>
    <w:uiPriority w:val="99"/>
    <w:semiHidden/>
    <w:rsid w:val="0036750A"/>
    <w:rPr>
      <w:rFonts w:ascii="Consolas" w:hAnsi="Consolas" w:cs="Consolas"/>
      <w:sz w:val="24"/>
      <w:szCs w:val="24"/>
    </w:rPr>
  </w:style>
  <w:style w:type="character" w:styleId="HTMLTypewriter">
    <w:name w:val="HTML Typewriter"/>
    <w:basedOn w:val="DefaultParagraphFont"/>
    <w:uiPriority w:val="99"/>
    <w:semiHidden/>
    <w:rsid w:val="0036750A"/>
    <w:rPr>
      <w:rFonts w:ascii="Consolas" w:hAnsi="Consolas" w:cs="Consolas"/>
      <w:sz w:val="20"/>
      <w:szCs w:val="20"/>
    </w:rPr>
  </w:style>
  <w:style w:type="character" w:styleId="HTMLVariable">
    <w:name w:val="HTML Variable"/>
    <w:basedOn w:val="DefaultParagraphFont"/>
    <w:uiPriority w:val="99"/>
    <w:semiHidden/>
    <w:rsid w:val="0036750A"/>
    <w:rPr>
      <w:i/>
      <w:iCs/>
    </w:rPr>
  </w:style>
  <w:style w:type="paragraph" w:styleId="Index1">
    <w:name w:val="index 1"/>
    <w:basedOn w:val="Normal"/>
    <w:next w:val="Normal"/>
    <w:autoRedefine/>
    <w:uiPriority w:val="99"/>
    <w:semiHidden/>
    <w:rsid w:val="0036750A"/>
    <w:pPr>
      <w:ind w:left="240" w:hanging="240"/>
    </w:pPr>
  </w:style>
  <w:style w:type="paragraph" w:styleId="Index2">
    <w:name w:val="index 2"/>
    <w:basedOn w:val="Normal"/>
    <w:next w:val="Normal"/>
    <w:autoRedefine/>
    <w:uiPriority w:val="99"/>
    <w:semiHidden/>
    <w:rsid w:val="0036750A"/>
    <w:pPr>
      <w:ind w:left="480" w:hanging="240"/>
    </w:pPr>
  </w:style>
  <w:style w:type="paragraph" w:styleId="Index3">
    <w:name w:val="index 3"/>
    <w:basedOn w:val="Normal"/>
    <w:next w:val="Normal"/>
    <w:autoRedefine/>
    <w:uiPriority w:val="99"/>
    <w:semiHidden/>
    <w:rsid w:val="0036750A"/>
    <w:pPr>
      <w:ind w:left="720" w:hanging="240"/>
    </w:pPr>
  </w:style>
  <w:style w:type="paragraph" w:styleId="Index4">
    <w:name w:val="index 4"/>
    <w:basedOn w:val="Normal"/>
    <w:next w:val="Normal"/>
    <w:autoRedefine/>
    <w:uiPriority w:val="99"/>
    <w:semiHidden/>
    <w:rsid w:val="0036750A"/>
    <w:pPr>
      <w:ind w:left="960" w:hanging="240"/>
    </w:pPr>
  </w:style>
  <w:style w:type="paragraph" w:styleId="Index5">
    <w:name w:val="index 5"/>
    <w:basedOn w:val="Normal"/>
    <w:next w:val="Normal"/>
    <w:autoRedefine/>
    <w:uiPriority w:val="99"/>
    <w:semiHidden/>
    <w:rsid w:val="0036750A"/>
    <w:pPr>
      <w:ind w:left="1200" w:hanging="240"/>
    </w:pPr>
  </w:style>
  <w:style w:type="paragraph" w:styleId="Index6">
    <w:name w:val="index 6"/>
    <w:basedOn w:val="Normal"/>
    <w:next w:val="Normal"/>
    <w:autoRedefine/>
    <w:uiPriority w:val="99"/>
    <w:semiHidden/>
    <w:rsid w:val="0036750A"/>
    <w:pPr>
      <w:ind w:left="1440" w:hanging="240"/>
    </w:pPr>
  </w:style>
  <w:style w:type="paragraph" w:styleId="Index7">
    <w:name w:val="index 7"/>
    <w:basedOn w:val="Normal"/>
    <w:next w:val="Normal"/>
    <w:autoRedefine/>
    <w:uiPriority w:val="99"/>
    <w:semiHidden/>
    <w:rsid w:val="0036750A"/>
    <w:pPr>
      <w:ind w:left="1680" w:hanging="240"/>
    </w:pPr>
  </w:style>
  <w:style w:type="paragraph" w:styleId="Index8">
    <w:name w:val="index 8"/>
    <w:basedOn w:val="Normal"/>
    <w:next w:val="Normal"/>
    <w:autoRedefine/>
    <w:uiPriority w:val="99"/>
    <w:semiHidden/>
    <w:rsid w:val="0036750A"/>
    <w:pPr>
      <w:ind w:left="1920" w:hanging="240"/>
    </w:pPr>
  </w:style>
  <w:style w:type="paragraph" w:styleId="Index9">
    <w:name w:val="index 9"/>
    <w:basedOn w:val="Normal"/>
    <w:next w:val="Normal"/>
    <w:autoRedefine/>
    <w:uiPriority w:val="99"/>
    <w:semiHidden/>
    <w:rsid w:val="0036750A"/>
    <w:pPr>
      <w:ind w:left="2160" w:hanging="240"/>
    </w:pPr>
  </w:style>
  <w:style w:type="paragraph" w:styleId="IndexHeading">
    <w:name w:val="index heading"/>
    <w:basedOn w:val="Normal"/>
    <w:next w:val="Index1"/>
    <w:uiPriority w:val="99"/>
    <w:semiHidden/>
    <w:rsid w:val="0036750A"/>
    <w:rPr>
      <w:rFonts w:asciiTheme="majorHAnsi" w:eastAsiaTheme="majorEastAsia" w:hAnsiTheme="majorHAnsi" w:cstheme="majorBidi"/>
      <w:b/>
      <w:bCs/>
    </w:rPr>
  </w:style>
  <w:style w:type="table" w:styleId="LightGrid">
    <w:name w:val="Light Grid"/>
    <w:basedOn w:val="TableNormal"/>
    <w:uiPriority w:val="99"/>
    <w:semiHidden/>
    <w:rsid w:val="0036750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36750A"/>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36750A"/>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36750A"/>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36750A"/>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36750A"/>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36750A"/>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36750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36750A"/>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36750A"/>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36750A"/>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36750A"/>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36750A"/>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36750A"/>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36750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36750A"/>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36750A"/>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36750A"/>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36750A"/>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36750A"/>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36750A"/>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36750A"/>
  </w:style>
  <w:style w:type="paragraph" w:styleId="List">
    <w:name w:val="List"/>
    <w:basedOn w:val="Normal"/>
    <w:uiPriority w:val="99"/>
    <w:semiHidden/>
    <w:rsid w:val="0036750A"/>
    <w:pPr>
      <w:ind w:left="283" w:hanging="283"/>
      <w:contextualSpacing/>
    </w:pPr>
  </w:style>
  <w:style w:type="paragraph" w:styleId="List2">
    <w:name w:val="List 2"/>
    <w:basedOn w:val="Normal"/>
    <w:uiPriority w:val="99"/>
    <w:semiHidden/>
    <w:rsid w:val="0036750A"/>
    <w:pPr>
      <w:ind w:left="566" w:hanging="283"/>
      <w:contextualSpacing/>
    </w:pPr>
  </w:style>
  <w:style w:type="paragraph" w:styleId="List3">
    <w:name w:val="List 3"/>
    <w:basedOn w:val="Normal"/>
    <w:uiPriority w:val="99"/>
    <w:semiHidden/>
    <w:rsid w:val="0036750A"/>
    <w:pPr>
      <w:ind w:left="849" w:hanging="283"/>
      <w:contextualSpacing/>
    </w:pPr>
  </w:style>
  <w:style w:type="paragraph" w:styleId="List4">
    <w:name w:val="List 4"/>
    <w:basedOn w:val="Normal"/>
    <w:uiPriority w:val="99"/>
    <w:semiHidden/>
    <w:rsid w:val="0036750A"/>
    <w:pPr>
      <w:ind w:left="1132" w:hanging="283"/>
      <w:contextualSpacing/>
    </w:pPr>
  </w:style>
  <w:style w:type="paragraph" w:styleId="List5">
    <w:name w:val="List 5"/>
    <w:basedOn w:val="Normal"/>
    <w:uiPriority w:val="99"/>
    <w:semiHidden/>
    <w:rsid w:val="0036750A"/>
    <w:pPr>
      <w:ind w:left="1415" w:hanging="283"/>
      <w:contextualSpacing/>
    </w:pPr>
  </w:style>
  <w:style w:type="paragraph" w:styleId="ListBullet2">
    <w:name w:val="List Bullet 2"/>
    <w:basedOn w:val="Normal"/>
    <w:uiPriority w:val="99"/>
    <w:semiHidden/>
    <w:rsid w:val="0036750A"/>
    <w:pPr>
      <w:numPr>
        <w:numId w:val="6"/>
      </w:numPr>
      <w:contextualSpacing/>
    </w:pPr>
  </w:style>
  <w:style w:type="paragraph" w:styleId="ListBullet3">
    <w:name w:val="List Bullet 3"/>
    <w:basedOn w:val="Normal"/>
    <w:uiPriority w:val="99"/>
    <w:semiHidden/>
    <w:rsid w:val="0036750A"/>
    <w:pPr>
      <w:numPr>
        <w:numId w:val="7"/>
      </w:numPr>
      <w:contextualSpacing/>
    </w:pPr>
  </w:style>
  <w:style w:type="paragraph" w:styleId="ListBullet4">
    <w:name w:val="List Bullet 4"/>
    <w:basedOn w:val="Normal"/>
    <w:uiPriority w:val="99"/>
    <w:semiHidden/>
    <w:rsid w:val="0036750A"/>
    <w:pPr>
      <w:numPr>
        <w:numId w:val="8"/>
      </w:numPr>
      <w:contextualSpacing/>
    </w:pPr>
  </w:style>
  <w:style w:type="paragraph" w:styleId="ListBullet5">
    <w:name w:val="List Bullet 5"/>
    <w:basedOn w:val="Normal"/>
    <w:uiPriority w:val="99"/>
    <w:semiHidden/>
    <w:rsid w:val="0036750A"/>
    <w:pPr>
      <w:numPr>
        <w:numId w:val="9"/>
      </w:numPr>
      <w:contextualSpacing/>
    </w:pPr>
  </w:style>
  <w:style w:type="paragraph" w:styleId="ListContinue">
    <w:name w:val="List Continue"/>
    <w:basedOn w:val="Normal"/>
    <w:uiPriority w:val="99"/>
    <w:semiHidden/>
    <w:rsid w:val="0036750A"/>
    <w:pPr>
      <w:spacing w:after="120"/>
      <w:ind w:left="283"/>
      <w:contextualSpacing/>
    </w:pPr>
  </w:style>
  <w:style w:type="paragraph" w:styleId="ListContinue2">
    <w:name w:val="List Continue 2"/>
    <w:basedOn w:val="Normal"/>
    <w:uiPriority w:val="99"/>
    <w:semiHidden/>
    <w:rsid w:val="0036750A"/>
    <w:pPr>
      <w:spacing w:after="120"/>
      <w:ind w:left="566"/>
      <w:contextualSpacing/>
    </w:pPr>
  </w:style>
  <w:style w:type="paragraph" w:styleId="ListContinue3">
    <w:name w:val="List Continue 3"/>
    <w:basedOn w:val="Normal"/>
    <w:uiPriority w:val="99"/>
    <w:semiHidden/>
    <w:rsid w:val="0036750A"/>
    <w:pPr>
      <w:spacing w:after="120"/>
      <w:ind w:left="849"/>
      <w:contextualSpacing/>
    </w:pPr>
  </w:style>
  <w:style w:type="paragraph" w:styleId="ListContinue4">
    <w:name w:val="List Continue 4"/>
    <w:basedOn w:val="Normal"/>
    <w:uiPriority w:val="99"/>
    <w:semiHidden/>
    <w:rsid w:val="0036750A"/>
    <w:pPr>
      <w:spacing w:after="120"/>
      <w:ind w:left="1132"/>
      <w:contextualSpacing/>
    </w:pPr>
  </w:style>
  <w:style w:type="paragraph" w:styleId="ListContinue5">
    <w:name w:val="List Continue 5"/>
    <w:basedOn w:val="Normal"/>
    <w:uiPriority w:val="99"/>
    <w:semiHidden/>
    <w:rsid w:val="0036750A"/>
    <w:pPr>
      <w:spacing w:after="120"/>
      <w:ind w:left="1415"/>
      <w:contextualSpacing/>
    </w:pPr>
  </w:style>
  <w:style w:type="paragraph" w:styleId="ListNumber">
    <w:name w:val="List Number"/>
    <w:basedOn w:val="Normal"/>
    <w:uiPriority w:val="99"/>
    <w:semiHidden/>
    <w:rsid w:val="0036750A"/>
    <w:pPr>
      <w:numPr>
        <w:numId w:val="10"/>
      </w:numPr>
      <w:contextualSpacing/>
    </w:pPr>
  </w:style>
  <w:style w:type="paragraph" w:styleId="ListNumber2">
    <w:name w:val="List Number 2"/>
    <w:basedOn w:val="Normal"/>
    <w:uiPriority w:val="99"/>
    <w:semiHidden/>
    <w:rsid w:val="0036750A"/>
    <w:pPr>
      <w:numPr>
        <w:numId w:val="11"/>
      </w:numPr>
      <w:contextualSpacing/>
    </w:pPr>
  </w:style>
  <w:style w:type="paragraph" w:styleId="ListNumber3">
    <w:name w:val="List Number 3"/>
    <w:basedOn w:val="Normal"/>
    <w:uiPriority w:val="99"/>
    <w:semiHidden/>
    <w:rsid w:val="0036750A"/>
    <w:pPr>
      <w:numPr>
        <w:numId w:val="12"/>
      </w:numPr>
      <w:contextualSpacing/>
    </w:pPr>
  </w:style>
  <w:style w:type="paragraph" w:styleId="ListNumber4">
    <w:name w:val="List Number 4"/>
    <w:basedOn w:val="Normal"/>
    <w:uiPriority w:val="99"/>
    <w:semiHidden/>
    <w:rsid w:val="0036750A"/>
    <w:pPr>
      <w:numPr>
        <w:numId w:val="13"/>
      </w:numPr>
      <w:contextualSpacing/>
    </w:pPr>
  </w:style>
  <w:style w:type="paragraph" w:styleId="ListNumber5">
    <w:name w:val="List Number 5"/>
    <w:basedOn w:val="Normal"/>
    <w:uiPriority w:val="99"/>
    <w:semiHidden/>
    <w:rsid w:val="0036750A"/>
    <w:pPr>
      <w:numPr>
        <w:numId w:val="14"/>
      </w:numPr>
      <w:contextualSpacing/>
    </w:pPr>
  </w:style>
  <w:style w:type="paragraph" w:styleId="MacroText">
    <w:name w:val="macro"/>
    <w:link w:val="MacroTextChar"/>
    <w:uiPriority w:val="99"/>
    <w:semiHidden/>
    <w:rsid w:val="0036750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MacroTextChar">
    <w:name w:val="Macro Text Char"/>
    <w:basedOn w:val="DefaultParagraphFont"/>
    <w:link w:val="MacroText"/>
    <w:rsid w:val="0036750A"/>
    <w:rPr>
      <w:rFonts w:ascii="Consolas" w:eastAsiaTheme="minorEastAsia" w:hAnsi="Consolas" w:cs="Consolas"/>
      <w:sz w:val="20"/>
      <w:szCs w:val="20"/>
      <w:lang w:val="en-US" w:eastAsia="en-US"/>
    </w:rPr>
  </w:style>
  <w:style w:type="table" w:styleId="MediumGrid1">
    <w:name w:val="Medium Grid 1"/>
    <w:basedOn w:val="TableNormal"/>
    <w:uiPriority w:val="99"/>
    <w:semiHidden/>
    <w:rsid w:val="0036750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36750A"/>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36750A"/>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36750A"/>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36750A"/>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36750A"/>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36750A"/>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36750A"/>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36750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36750A"/>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36750A"/>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36750A"/>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36750A"/>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36750A"/>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36750A"/>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36750A"/>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36750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36750A"/>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36750A"/>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36750A"/>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36750A"/>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36750A"/>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36750A"/>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3675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675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36750A"/>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uiPriority w:val="99"/>
    <w:semiHidden/>
    <w:rsid w:val="0036750A"/>
    <w:rPr>
      <w:rFonts w:ascii="Times New Roman" w:hAnsi="Times New Roman" w:cs="Times New Roman"/>
      <w:szCs w:val="24"/>
    </w:rPr>
  </w:style>
  <w:style w:type="paragraph" w:styleId="NormalIndent">
    <w:name w:val="Normal Indent"/>
    <w:basedOn w:val="Normal"/>
    <w:uiPriority w:val="99"/>
    <w:semiHidden/>
    <w:rsid w:val="0036750A"/>
    <w:pPr>
      <w:ind w:left="720"/>
    </w:pPr>
  </w:style>
  <w:style w:type="paragraph" w:styleId="NoteHeading">
    <w:name w:val="Note Heading"/>
    <w:basedOn w:val="Normal"/>
    <w:next w:val="Normal"/>
    <w:link w:val="NoteHeadingChar"/>
    <w:uiPriority w:val="99"/>
    <w:semiHidden/>
    <w:rsid w:val="0036750A"/>
  </w:style>
  <w:style w:type="character" w:customStyle="1" w:styleId="NoteHeadingChar">
    <w:name w:val="Note Heading Char"/>
    <w:basedOn w:val="DefaultParagraphFont"/>
    <w:link w:val="NoteHeading"/>
    <w:rsid w:val="0036750A"/>
    <w:rPr>
      <w:rFonts w:eastAsiaTheme="minorEastAsia"/>
      <w:sz w:val="24"/>
      <w:lang w:val="en-US" w:eastAsia="en-US"/>
    </w:rPr>
  </w:style>
  <w:style w:type="paragraph" w:styleId="PlainText">
    <w:name w:val="Plain Text"/>
    <w:basedOn w:val="Normal"/>
    <w:link w:val="PlainTextChar"/>
    <w:uiPriority w:val="99"/>
    <w:semiHidden/>
    <w:rsid w:val="0036750A"/>
    <w:rPr>
      <w:rFonts w:ascii="Consolas" w:hAnsi="Consolas" w:cs="Consolas"/>
      <w:sz w:val="21"/>
      <w:szCs w:val="21"/>
    </w:rPr>
  </w:style>
  <w:style w:type="character" w:customStyle="1" w:styleId="PlainTextChar">
    <w:name w:val="Plain Text Char"/>
    <w:basedOn w:val="DefaultParagraphFont"/>
    <w:link w:val="PlainText"/>
    <w:rsid w:val="0036750A"/>
    <w:rPr>
      <w:rFonts w:ascii="Consolas" w:eastAsiaTheme="minorEastAsia" w:hAnsi="Consolas" w:cs="Consolas"/>
      <w:sz w:val="21"/>
      <w:szCs w:val="21"/>
      <w:lang w:val="en-US" w:eastAsia="en-US"/>
    </w:rPr>
  </w:style>
  <w:style w:type="paragraph" w:styleId="Salutation">
    <w:name w:val="Salutation"/>
    <w:basedOn w:val="Normal"/>
    <w:next w:val="Normal"/>
    <w:link w:val="SalutationChar"/>
    <w:uiPriority w:val="99"/>
    <w:semiHidden/>
    <w:rsid w:val="0036750A"/>
  </w:style>
  <w:style w:type="character" w:customStyle="1" w:styleId="SalutationChar">
    <w:name w:val="Salutation Char"/>
    <w:basedOn w:val="DefaultParagraphFont"/>
    <w:link w:val="Salutation"/>
    <w:rsid w:val="0036750A"/>
    <w:rPr>
      <w:rFonts w:eastAsiaTheme="minorEastAsia"/>
      <w:sz w:val="24"/>
      <w:lang w:val="en-US" w:eastAsia="en-US"/>
    </w:rPr>
  </w:style>
  <w:style w:type="paragraph" w:styleId="Signature">
    <w:name w:val="Signature"/>
    <w:basedOn w:val="Normal"/>
    <w:link w:val="SignatureChar"/>
    <w:uiPriority w:val="99"/>
    <w:semiHidden/>
    <w:rsid w:val="0036750A"/>
    <w:pPr>
      <w:ind w:left="4252"/>
    </w:pPr>
  </w:style>
  <w:style w:type="character" w:customStyle="1" w:styleId="SignatureChar">
    <w:name w:val="Signature Char"/>
    <w:basedOn w:val="DefaultParagraphFont"/>
    <w:link w:val="Signature"/>
    <w:rsid w:val="0036750A"/>
    <w:rPr>
      <w:rFonts w:eastAsiaTheme="minorEastAsia"/>
      <w:sz w:val="24"/>
      <w:lang w:val="en-US" w:eastAsia="en-US"/>
    </w:rPr>
  </w:style>
  <w:style w:type="table" w:styleId="Table3Deffects1">
    <w:name w:val="Table 3D effects 1"/>
    <w:basedOn w:val="TableNormal"/>
    <w:uiPriority w:val="99"/>
    <w:semiHidden/>
    <w:rsid w:val="0036750A"/>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6750A"/>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6750A"/>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6750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6750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6750A"/>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6750A"/>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6750A"/>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6750A"/>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6750A"/>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6750A"/>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6750A"/>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6750A"/>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6750A"/>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36750A"/>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36750A"/>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6750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3675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6750A"/>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6750A"/>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6750A"/>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36750A"/>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36750A"/>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6750A"/>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6750A"/>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6750A"/>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675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6750A"/>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6750A"/>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6750A"/>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6750A"/>
    <w:pPr>
      <w:ind w:left="240" w:hanging="240"/>
    </w:pPr>
  </w:style>
  <w:style w:type="paragraph" w:styleId="TableofFigures">
    <w:name w:val="table of figures"/>
    <w:basedOn w:val="Normal"/>
    <w:next w:val="Normal"/>
    <w:uiPriority w:val="99"/>
    <w:semiHidden/>
    <w:rsid w:val="0036750A"/>
  </w:style>
  <w:style w:type="table" w:styleId="TableProfessional">
    <w:name w:val="Table Professional"/>
    <w:basedOn w:val="TableNormal"/>
    <w:uiPriority w:val="99"/>
    <w:semiHidden/>
    <w:rsid w:val="003675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6750A"/>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6750A"/>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6750A"/>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6750A"/>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6750A"/>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6750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36750A"/>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6750A"/>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6750A"/>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6750A"/>
    <w:pPr>
      <w:spacing w:after="100"/>
      <w:ind w:left="1200"/>
    </w:pPr>
  </w:style>
  <w:style w:type="paragraph" w:styleId="TOC7">
    <w:name w:val="toc 7"/>
    <w:basedOn w:val="Normal"/>
    <w:next w:val="Normal"/>
    <w:autoRedefine/>
    <w:uiPriority w:val="99"/>
    <w:semiHidden/>
    <w:rsid w:val="0036750A"/>
    <w:pPr>
      <w:spacing w:after="100"/>
      <w:ind w:left="1440"/>
    </w:pPr>
  </w:style>
  <w:style w:type="paragraph" w:styleId="TOC8">
    <w:name w:val="toc 8"/>
    <w:basedOn w:val="Normal"/>
    <w:next w:val="Normal"/>
    <w:autoRedefine/>
    <w:uiPriority w:val="99"/>
    <w:semiHidden/>
    <w:rsid w:val="0036750A"/>
    <w:pPr>
      <w:spacing w:after="100"/>
      <w:ind w:left="1680"/>
    </w:pPr>
  </w:style>
  <w:style w:type="paragraph" w:styleId="TOC9">
    <w:name w:val="toc 9"/>
    <w:basedOn w:val="Normal"/>
    <w:next w:val="Normal"/>
    <w:autoRedefine/>
    <w:uiPriority w:val="99"/>
    <w:semiHidden/>
    <w:rsid w:val="0036750A"/>
    <w:pPr>
      <w:spacing w:after="100"/>
      <w:ind w:left="1920"/>
    </w:pPr>
  </w:style>
  <w:style w:type="character" w:customStyle="1" w:styleId="JuParaChar1">
    <w:name w:val="Ju_Para Char1"/>
    <w:rsid w:val="00D119CD"/>
    <w:rPr>
      <w:sz w:val="24"/>
      <w:lang w:val="fr-FR" w:eastAsia="fr-FR" w:bidi="ar-SA"/>
    </w:rPr>
  </w:style>
  <w:style w:type="character" w:customStyle="1" w:styleId="JuHHeadChar">
    <w:name w:val="Ju_H_Head Char"/>
    <w:basedOn w:val="DefaultParagraphFont"/>
    <w:link w:val="ECHRTitle1"/>
    <w:uiPriority w:val="18"/>
    <w:rsid w:val="00D119CD"/>
    <w:rPr>
      <w:rFonts w:asciiTheme="majorHAnsi" w:eastAsiaTheme="minorEastAsia" w:hAnsiTheme="majorHAnsi"/>
      <w:sz w:val="28"/>
    </w:rPr>
  </w:style>
  <w:style w:type="character" w:customStyle="1" w:styleId="JuParaChar">
    <w:name w:val="Ju_Para Char"/>
    <w:basedOn w:val="DefaultParagraphFont"/>
    <w:link w:val="ECHRPara"/>
    <w:rsid w:val="00D119CD"/>
    <w:rPr>
      <w:rFonts w:eastAsiaTheme="minorEastAsia"/>
      <w:sz w:val="24"/>
    </w:rPr>
  </w:style>
  <w:style w:type="character" w:customStyle="1" w:styleId="JuHAChar">
    <w:name w:val="Ju_H_A Char"/>
    <w:basedOn w:val="DefaultParagraphFont"/>
    <w:link w:val="ECHRHeading2"/>
    <w:rsid w:val="00D119CD"/>
    <w:rPr>
      <w:rFonts w:asciiTheme="majorHAnsi" w:eastAsiaTheme="majorEastAsia" w:hAnsiTheme="majorHAnsi" w:cstheme="majorBidi"/>
      <w:b/>
      <w:bCs/>
      <w:sz w:val="24"/>
      <w:szCs w:val="26"/>
    </w:rPr>
  </w:style>
  <w:style w:type="character" w:customStyle="1" w:styleId="JuQuotChar">
    <w:name w:val="Ju_Quot Char"/>
    <w:basedOn w:val="JuParaChar"/>
    <w:link w:val="ECHRParaQuote"/>
    <w:rsid w:val="00D119CD"/>
    <w:rPr>
      <w:rFonts w:eastAsiaTheme="minorEastAsia"/>
      <w:sz w:val="20"/>
    </w:rPr>
  </w:style>
  <w:style w:type="character" w:customStyle="1" w:styleId="JuParaLastChar">
    <w:name w:val="Ju_Para_Last Char"/>
    <w:basedOn w:val="DefaultParagraphFont"/>
    <w:link w:val="JuParaLast"/>
    <w:rsid w:val="00D119CD"/>
    <w:rPr>
      <w:rFonts w:eastAsiaTheme="minorEastAsia"/>
      <w:sz w:val="24"/>
    </w:rPr>
  </w:style>
  <w:style w:type="character" w:customStyle="1" w:styleId="sb8d990e2">
    <w:name w:val="sb8d990e2"/>
    <w:basedOn w:val="DefaultParagraphFont"/>
    <w:rsid w:val="00D1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418">
      <w:bodyDiv w:val="1"/>
      <w:marLeft w:val="0"/>
      <w:marRight w:val="0"/>
      <w:marTop w:val="0"/>
      <w:marBottom w:val="0"/>
      <w:divBdr>
        <w:top w:val="none" w:sz="0" w:space="0" w:color="auto"/>
        <w:left w:val="none" w:sz="0" w:space="0" w:color="auto"/>
        <w:bottom w:val="none" w:sz="0" w:space="0" w:color="auto"/>
        <w:right w:val="none" w:sz="0" w:space="0" w:color="auto"/>
      </w:divBdr>
    </w:div>
    <w:div w:id="178585684">
      <w:bodyDiv w:val="1"/>
      <w:marLeft w:val="0"/>
      <w:marRight w:val="0"/>
      <w:marTop w:val="0"/>
      <w:marBottom w:val="0"/>
      <w:divBdr>
        <w:top w:val="none" w:sz="0" w:space="0" w:color="auto"/>
        <w:left w:val="none" w:sz="0" w:space="0" w:color="auto"/>
        <w:bottom w:val="none" w:sz="0" w:space="0" w:color="auto"/>
        <w:right w:val="none" w:sz="0" w:space="0" w:color="auto"/>
      </w:divBdr>
    </w:div>
    <w:div w:id="14239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E6EFD-1526-49C9-91B4-B413B616E59E}"/>
</file>

<file path=customXml/itemProps2.xml><?xml version="1.0" encoding="utf-8"?>
<ds:datastoreItem xmlns:ds="http://schemas.openxmlformats.org/officeDocument/2006/customXml" ds:itemID="{6DDE56AA-9609-45D9-B4FC-38E6625594B4}"/>
</file>

<file path=customXml/itemProps3.xml><?xml version="1.0" encoding="utf-8"?>
<ds:datastoreItem xmlns:ds="http://schemas.openxmlformats.org/officeDocument/2006/customXml" ds:itemID="{6ECA9B70-DF69-4C7B-84F0-2CB47728299C}"/>
</file>

<file path=docProps/app.xml><?xml version="1.0" encoding="utf-8"?>
<Properties xmlns="http://schemas.openxmlformats.org/officeDocument/2006/extended-properties" xmlns:vt="http://schemas.openxmlformats.org/officeDocument/2006/docPropsVTypes">
  <Template>Normal.dotm</Template>
  <TotalTime>0</TotalTime>
  <Pages>1</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cp:lastPrinted>2005-12-21T06:57:00Z</cp:lastPrinted>
  <dcterms:created xsi:type="dcterms:W3CDTF">2013-12-12T09:53:00Z</dcterms:created>
  <dcterms:modified xsi:type="dcterms:W3CDTF">2013-12-12T09:53:00Z</dcterms:modified>
  <cp:category>ECHR Template</cp:category>
</cp:coreProperties>
</file>